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E" w:rsidRDefault="002F3D91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3D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Реквизиты для уплаты</w:t>
      </w:r>
      <w:r w:rsidR="00AE03FE" w:rsidRPr="002F3D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государственной пошлины</w:t>
      </w:r>
    </w:p>
    <w:p w:rsidR="002F3D91" w:rsidRPr="002F3D91" w:rsidRDefault="002F3D91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Получатель: Главное управление Министерства финансов Республики Беларусь 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еспубликанский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бюджет)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 счета: (IBAN): BY</w:t>
      </w:r>
      <w:r w:rsidR="006B7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93AKBB36029150100000000000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ОАО «АСБ Беларусбанк» г. Минск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банка: (BIC): AKBBBY2X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УНП: </w:t>
      </w:r>
      <w:r w:rsidR="006B7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501502012</w:t>
      </w:r>
    </w:p>
    <w:p w:rsid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Код платежа: 3001 – </w:t>
      </w:r>
      <w:r w:rsidR="006B7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юридических лиц</w:t>
      </w:r>
    </w:p>
    <w:p w:rsidR="002F3D91" w:rsidRPr="00AE03FE" w:rsidRDefault="002F3D91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3002 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6B7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физических лиц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Ставки государственной пошлины</w:t>
      </w:r>
    </w:p>
    <w:p w:rsidR="00E3463C" w:rsidRDefault="00E3463C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494" w:type="dxa"/>
        <w:tblLook w:val="04A0"/>
      </w:tblPr>
      <w:tblGrid>
        <w:gridCol w:w="6516"/>
        <w:gridCol w:w="2978"/>
      </w:tblGrid>
      <w:tr w:rsidR="00AE03FE" w:rsidTr="00AE03FE">
        <w:tc>
          <w:tcPr>
            <w:tcW w:w="6516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2978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Ставка государственной пошлины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Государственная регистрация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наделенных правами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0,2 базовой величины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Постановка на учет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не являющихся юридическими лицами, организаций, обеспечивающих проведение медиации, созданных в качестве обособленного подразделения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0,1 базовой величины</w:t>
            </w:r>
          </w:p>
        </w:tc>
      </w:tr>
    </w:tbl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Льготы по уплате государственной пошлины</w:t>
      </w:r>
    </w:p>
    <w:p w:rsidR="005711A0" w:rsidRPr="00AE03FE" w:rsidRDefault="005711A0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285</w:t>
      </w:r>
      <w:r w:rsidR="005711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Налогового кодекса Республики Беларусь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Льготы по государственной пошлине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Освобождаются от государственной пошлины при совершении иных юридически значимых действий:</w:t>
      </w:r>
    </w:p>
    <w:p w:rsidR="00AE03FE" w:rsidRPr="005711A0" w:rsidRDefault="005711A0" w:rsidP="005711A0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5711A0">
        <w:rPr>
          <w:sz w:val="30"/>
          <w:szCs w:val="30"/>
        </w:rPr>
        <w:t>10.5</w:t>
      </w:r>
      <w:r w:rsidRPr="005711A0">
        <w:rPr>
          <w:sz w:val="30"/>
          <w:szCs w:val="30"/>
          <w:vertAlign w:val="superscript"/>
        </w:rPr>
        <w:t>1</w:t>
      </w:r>
      <w:r w:rsidRPr="005711A0">
        <w:rPr>
          <w:sz w:val="30"/>
          <w:szCs w:val="30"/>
        </w:rPr>
        <w:t xml:space="preserve">. </w:t>
      </w:r>
      <w:r w:rsidR="00AE03FE" w:rsidRPr="005711A0">
        <w:rPr>
          <w:color w:val="000000"/>
          <w:sz w:val="30"/>
          <w:szCs w:val="30"/>
        </w:rPr>
        <w:t>организационные структуры профессиональных союзов за государственную регистрацию, постановку на учет;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10.6. политические партии, профессиональные союзы, иные общественные объединения, их союзы (ассоциации), республиканские 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государственно-общественные объединения за их перерегистрацию и перерегистрацию их символики в связи с изменением законодательства;</w:t>
      </w:r>
    </w:p>
    <w:p w:rsidR="003D2A7B" w:rsidRDefault="003D2A7B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10.7. республиканские и местные молодежные и детские общественные объединения, общественные объединения ветеранов Великой Отечественной войны, их союзы (ассоциации) за их государственную регистрацию, государственную регистрацию их символики, изменений и (или) дополнений, внесенных в их уставы, выдачу дубликата свидетельства их государственной регистрации, а также дубликата устава с отметками об их государственной регистрации, государственную регистрацию, постановку на учет их организационных структур;</w:t>
      </w:r>
      <w:proofErr w:type="gramEnd"/>
    </w:p>
    <w:sectPr w:rsidR="00AE03FE" w:rsidRPr="00AE03FE" w:rsidSect="003D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F9" w:rsidRDefault="005F62F9" w:rsidP="003D2A7B">
      <w:pPr>
        <w:spacing w:after="0" w:line="240" w:lineRule="auto"/>
      </w:pPr>
      <w:r>
        <w:separator/>
      </w:r>
    </w:p>
  </w:endnote>
  <w:endnote w:type="continuationSeparator" w:id="0">
    <w:p w:rsidR="005F62F9" w:rsidRDefault="005F62F9" w:rsidP="003D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B" w:rsidRDefault="003D2A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B" w:rsidRDefault="003D2A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B" w:rsidRDefault="003D2A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F9" w:rsidRDefault="005F62F9" w:rsidP="003D2A7B">
      <w:pPr>
        <w:spacing w:after="0" w:line="240" w:lineRule="auto"/>
      </w:pPr>
      <w:r>
        <w:separator/>
      </w:r>
    </w:p>
  </w:footnote>
  <w:footnote w:type="continuationSeparator" w:id="0">
    <w:p w:rsidR="005F62F9" w:rsidRDefault="005F62F9" w:rsidP="003D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B" w:rsidRDefault="003D2A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8982"/>
      <w:docPartObj>
        <w:docPartGallery w:val="Page Numbers (Top of Page)"/>
        <w:docPartUnique/>
      </w:docPartObj>
    </w:sdtPr>
    <w:sdtContent>
      <w:p w:rsidR="003D2A7B" w:rsidRDefault="003D2A7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2A7B" w:rsidRDefault="003D2A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B" w:rsidRDefault="003D2A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92A"/>
    <w:multiLevelType w:val="multilevel"/>
    <w:tmpl w:val="3F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4A57"/>
    <w:multiLevelType w:val="multilevel"/>
    <w:tmpl w:val="50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FE"/>
    <w:rsid w:val="000F5A58"/>
    <w:rsid w:val="002F3D91"/>
    <w:rsid w:val="00300505"/>
    <w:rsid w:val="00316AD0"/>
    <w:rsid w:val="00392FA1"/>
    <w:rsid w:val="003D2A7B"/>
    <w:rsid w:val="004D756F"/>
    <w:rsid w:val="005711A0"/>
    <w:rsid w:val="005F1607"/>
    <w:rsid w:val="005F62F9"/>
    <w:rsid w:val="006B7171"/>
    <w:rsid w:val="009A764D"/>
    <w:rsid w:val="00A80235"/>
    <w:rsid w:val="00AE03FE"/>
    <w:rsid w:val="00C10955"/>
    <w:rsid w:val="00E3463C"/>
    <w:rsid w:val="00E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0"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A7B"/>
  </w:style>
  <w:style w:type="paragraph" w:styleId="a7">
    <w:name w:val="footer"/>
    <w:basedOn w:val="a"/>
    <w:link w:val="a8"/>
    <w:uiPriority w:val="99"/>
    <w:semiHidden/>
    <w:unhideWhenUsed/>
    <w:rsid w:val="003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FDC9-818F-487B-AD4C-F2DDA67D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USER</cp:lastModifiedBy>
  <cp:revision>5</cp:revision>
  <dcterms:created xsi:type="dcterms:W3CDTF">2021-11-18T09:19:00Z</dcterms:created>
  <dcterms:modified xsi:type="dcterms:W3CDTF">2021-11-23T09:38:00Z</dcterms:modified>
</cp:coreProperties>
</file>