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D3" w:rsidRPr="00933F71" w:rsidRDefault="006B2AD3" w:rsidP="006B2AD3">
      <w:pPr>
        <w:jc w:val="center"/>
        <w:rPr>
          <w:rFonts w:ascii="Times New Roman" w:hAnsi="Times New Roman" w:cs="Times New Roman"/>
          <w:b/>
          <w:bCs/>
        </w:rPr>
      </w:pPr>
      <w:r w:rsidRPr="00933F71">
        <w:rPr>
          <w:rFonts w:ascii="Times New Roman" w:hAnsi="Times New Roman" w:cs="Times New Roman"/>
          <w:b/>
          <w:bCs/>
        </w:rPr>
        <w:t xml:space="preserve">С 1 мая в Беларуси вырастут бюджет прожиточного минимума </w:t>
      </w:r>
    </w:p>
    <w:p w:rsidR="006B2AD3" w:rsidRPr="00933F71" w:rsidRDefault="006B2AD3" w:rsidP="006B2AD3">
      <w:pPr>
        <w:jc w:val="center"/>
        <w:rPr>
          <w:rFonts w:ascii="Times New Roman" w:hAnsi="Times New Roman" w:cs="Times New Roman"/>
          <w:b/>
          <w:bCs/>
        </w:rPr>
      </w:pPr>
      <w:r w:rsidRPr="00933F71">
        <w:rPr>
          <w:rFonts w:ascii="Times New Roman" w:hAnsi="Times New Roman" w:cs="Times New Roman"/>
          <w:b/>
          <w:bCs/>
        </w:rPr>
        <w:t>и отдельные виды пособий семьям</w:t>
      </w:r>
    </w:p>
    <w:p w:rsidR="006B2AD3" w:rsidRPr="00933F71" w:rsidRDefault="006B2AD3" w:rsidP="006B2AD3">
      <w:pPr>
        <w:jc w:val="center"/>
        <w:rPr>
          <w:rFonts w:ascii="Times New Roman" w:hAnsi="Times New Roman" w:cs="Times New Roman"/>
        </w:rPr>
      </w:pPr>
      <w:r w:rsidRPr="00933F71">
        <w:rPr>
          <w:rFonts w:ascii="Times New Roman" w:hAnsi="Times New Roman" w:cs="Times New Roman"/>
          <w:b/>
          <w:bCs/>
        </w:rPr>
        <w:t>В Беларуси с 1 мая вырастет бюджет прожиточного минимума. Он увеличится на 3,6% и составит 206,58 рубля. Это предусмотрено постановлением</w:t>
      </w:r>
      <w:r w:rsidRPr="00933F71">
        <w:rPr>
          <w:rFonts w:ascii="Times New Roman" w:hAnsi="Times New Roman" w:cs="Times New Roman"/>
        </w:rPr>
        <w:t xml:space="preserve"> </w:t>
      </w:r>
      <w:r w:rsidRPr="00933F71">
        <w:rPr>
          <w:rFonts w:ascii="Times New Roman" w:hAnsi="Times New Roman" w:cs="Times New Roman"/>
          <w:b/>
          <w:bCs/>
        </w:rPr>
        <w:t>Минтруда №</w:t>
      </w:r>
      <w:r w:rsidRPr="00933F71">
        <w:rPr>
          <w:rFonts w:cs="Times New Roman"/>
          <w:b/>
          <w:bCs/>
        </w:rPr>
        <w:t> </w:t>
      </w:r>
      <w:r w:rsidRPr="00933F71">
        <w:rPr>
          <w:rFonts w:ascii="Times New Roman" w:hAnsi="Times New Roman" w:cs="Times New Roman"/>
          <w:b/>
          <w:bCs/>
        </w:rPr>
        <w:t>47 от 24 апреля 2018 года. Вслед за БПМ вырастут и  отдельные виды пособий семьям, воспитывающим детей</w:t>
      </w:r>
    </w:p>
    <w:p w:rsidR="006B2AD3" w:rsidRPr="00933F71" w:rsidRDefault="006B2AD3" w:rsidP="006B2AD3">
      <w:pPr>
        <w:rPr>
          <w:rFonts w:ascii="Times New Roman" w:hAnsi="Times New Roman" w:cs="Times New Roman"/>
        </w:rPr>
      </w:pPr>
      <w:r w:rsidRPr="00933F71">
        <w:rPr>
          <w:rFonts w:ascii="Times New Roman" w:hAnsi="Times New Roman" w:cs="Times New Roman"/>
        </w:rPr>
        <w:t>Напомним, БПМ пересматривают раз в квартал.</w:t>
      </w:r>
    </w:p>
    <w:tbl>
      <w:tblPr>
        <w:tblW w:w="5000" w:type="pct"/>
        <w:tblBorders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tblBorders>
        <w:tblCellMar>
          <w:left w:w="0" w:type="dxa"/>
          <w:right w:w="0" w:type="dxa"/>
        </w:tblCellMar>
        <w:tblLook w:val="04A0"/>
      </w:tblPr>
      <w:tblGrid>
        <w:gridCol w:w="5756"/>
        <w:gridCol w:w="1865"/>
        <w:gridCol w:w="2092"/>
      </w:tblGrid>
      <w:tr w:rsidR="006B2AD3" w:rsidRPr="00933F71" w:rsidTr="006B2AD3">
        <w:tc>
          <w:tcPr>
            <w:tcW w:w="0" w:type="auto"/>
            <w:gridSpan w:val="3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33F71">
              <w:rPr>
                <w:rFonts w:ascii="Times New Roman" w:hAnsi="Times New Roman" w:cs="Times New Roman"/>
                <w:b/>
                <w:bCs/>
              </w:rPr>
              <w:t>Размер бюджета прожиточного минимума, в рублях</w:t>
            </w:r>
          </w:p>
        </w:tc>
      </w:tr>
      <w:tr w:rsidR="006B2AD3" w:rsidRPr="00933F71" w:rsidTr="006B2AD3"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социальная группа</w:t>
            </w:r>
          </w:p>
        </w:tc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с 1 мая</w:t>
            </w:r>
          </w:p>
        </w:tc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до 1 мая</w:t>
            </w:r>
          </w:p>
        </w:tc>
      </w:tr>
      <w:tr w:rsidR="006B2AD3" w:rsidRPr="00933F71" w:rsidTr="006B2AD3"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трудоспособное население</w:t>
            </w:r>
          </w:p>
        </w:tc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229,78</w:t>
            </w:r>
          </w:p>
        </w:tc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219,42</w:t>
            </w:r>
          </w:p>
        </w:tc>
      </w:tr>
      <w:tr w:rsidR="006B2AD3" w:rsidRPr="00933F71" w:rsidTr="006B2AD3"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153,22</w:t>
            </w:r>
          </w:p>
        </w:tc>
      </w:tr>
      <w:tr w:rsidR="006B2AD3" w:rsidRPr="00933F71" w:rsidTr="006B2AD3"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студенты</w:t>
            </w:r>
          </w:p>
        </w:tc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199,75</w:t>
            </w:r>
          </w:p>
        </w:tc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193,93</w:t>
            </w:r>
          </w:p>
        </w:tc>
      </w:tr>
      <w:tr w:rsidR="006B2AD3" w:rsidRPr="00933F71" w:rsidTr="006B2AD3"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дети в возрасте до 3 лет</w:t>
            </w:r>
          </w:p>
        </w:tc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132,98</w:t>
            </w:r>
          </w:p>
        </w:tc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129,87</w:t>
            </w:r>
          </w:p>
        </w:tc>
      </w:tr>
      <w:tr w:rsidR="006B2AD3" w:rsidRPr="00933F71" w:rsidTr="006B2AD3"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дети в возрасте от 3 до 6 лет</w:t>
            </w:r>
          </w:p>
        </w:tc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183,35</w:t>
            </w:r>
          </w:p>
        </w:tc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178,51</w:t>
            </w:r>
          </w:p>
        </w:tc>
      </w:tr>
      <w:tr w:rsidR="006B2AD3" w:rsidRPr="00933F71" w:rsidTr="006B2AD3"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дети в возрасте от 6 до 18 лет</w:t>
            </w:r>
          </w:p>
        </w:tc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223,91</w:t>
            </w:r>
          </w:p>
        </w:tc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217,81</w:t>
            </w:r>
          </w:p>
        </w:tc>
      </w:tr>
    </w:tbl>
    <w:p w:rsidR="006B2AD3" w:rsidRPr="00933F71" w:rsidRDefault="006B2AD3" w:rsidP="006B2AD3">
      <w:pPr>
        <w:rPr>
          <w:rFonts w:ascii="Times New Roman" w:hAnsi="Times New Roman" w:cs="Times New Roman"/>
        </w:rPr>
      </w:pPr>
      <w:r w:rsidRPr="00933F71">
        <w:rPr>
          <w:rFonts w:ascii="Times New Roman" w:hAnsi="Times New Roman" w:cs="Times New Roman"/>
        </w:rPr>
        <w:t>Новый размер БПМ будет действовать до 31 июля 2018 года.</w:t>
      </w:r>
    </w:p>
    <w:p w:rsidR="006B2AD3" w:rsidRPr="00933F71" w:rsidRDefault="006B2AD3" w:rsidP="006B2AD3">
      <w:pPr>
        <w:rPr>
          <w:rFonts w:ascii="Times New Roman" w:hAnsi="Times New Roman" w:cs="Times New Roman"/>
        </w:rPr>
      </w:pPr>
      <w:r w:rsidRPr="00933F71">
        <w:rPr>
          <w:rFonts w:ascii="Times New Roman" w:hAnsi="Times New Roman" w:cs="Times New Roman"/>
        </w:rPr>
        <w:t>Пропорционально росту БПМ изменятся и размеры некоторых детских пособий. К примеру, единовременное пособие в связи с рождением первого ребенка составит 2</w:t>
      </w:r>
      <w:r w:rsidRPr="00933F71">
        <w:rPr>
          <w:rFonts w:cs="Times New Roman"/>
        </w:rPr>
        <w:t> </w:t>
      </w:r>
      <w:r w:rsidRPr="00933F71">
        <w:rPr>
          <w:rFonts w:ascii="Times New Roman" w:hAnsi="Times New Roman" w:cs="Times New Roman"/>
        </w:rPr>
        <w:t>065,8 рубля (сейчас — 1</w:t>
      </w:r>
      <w:r w:rsidRPr="00933F71">
        <w:rPr>
          <w:rFonts w:cs="Times New Roman"/>
        </w:rPr>
        <w:t> </w:t>
      </w:r>
      <w:r w:rsidRPr="00933F71">
        <w:rPr>
          <w:rFonts w:ascii="Times New Roman" w:hAnsi="Times New Roman" w:cs="Times New Roman"/>
        </w:rPr>
        <w:t>993,2 рубля), а при рождении второго и последующих детей — 2</w:t>
      </w:r>
      <w:r w:rsidRPr="00933F71">
        <w:rPr>
          <w:rFonts w:cs="Times New Roman"/>
        </w:rPr>
        <w:t> </w:t>
      </w:r>
      <w:r w:rsidRPr="00933F71">
        <w:rPr>
          <w:rFonts w:ascii="Times New Roman" w:hAnsi="Times New Roman" w:cs="Times New Roman"/>
        </w:rPr>
        <w:t>892,12 рубля (сейчас — 2</w:t>
      </w:r>
      <w:r w:rsidRPr="00933F71">
        <w:rPr>
          <w:rFonts w:cs="Times New Roman"/>
        </w:rPr>
        <w:t> </w:t>
      </w:r>
      <w:r w:rsidRPr="00933F71">
        <w:rPr>
          <w:rFonts w:ascii="Times New Roman" w:hAnsi="Times New Roman" w:cs="Times New Roman"/>
        </w:rPr>
        <w:t>790,48 рубля).</w:t>
      </w:r>
    </w:p>
    <w:tbl>
      <w:tblPr>
        <w:tblW w:w="5000" w:type="pct"/>
        <w:tblBorders>
          <w:top w:val="single" w:sz="2" w:space="0" w:color="E5E5E5"/>
          <w:left w:val="single" w:sz="2" w:space="0" w:color="E5E5E5"/>
          <w:bottom w:val="single" w:sz="2" w:space="0" w:color="E5E5E5"/>
          <w:right w:val="single" w:sz="2" w:space="0" w:color="E5E5E5"/>
        </w:tblBorders>
        <w:tblCellMar>
          <w:left w:w="0" w:type="dxa"/>
          <w:right w:w="0" w:type="dxa"/>
        </w:tblCellMar>
        <w:tblLook w:val="04A0"/>
      </w:tblPr>
      <w:tblGrid>
        <w:gridCol w:w="6830"/>
        <w:gridCol w:w="1497"/>
        <w:gridCol w:w="1386"/>
      </w:tblGrid>
      <w:tr w:rsidR="006B2AD3" w:rsidRPr="00933F71" w:rsidTr="006B2AD3">
        <w:tc>
          <w:tcPr>
            <w:tcW w:w="0" w:type="auto"/>
            <w:gridSpan w:val="3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  <w:b/>
                <w:bCs/>
              </w:rPr>
              <w:t>Размеры пособий некоторым семьям, воспитывающим детей, с 1 мая</w:t>
            </w:r>
          </w:p>
        </w:tc>
      </w:tr>
      <w:tr w:rsidR="006B2AD3" w:rsidRPr="00933F71" w:rsidTr="006B2AD3"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вид пособия</w:t>
            </w:r>
          </w:p>
        </w:tc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размер пособия</w:t>
            </w:r>
          </w:p>
        </w:tc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6B2AD3" w:rsidRPr="00933F71" w:rsidTr="006B2AD3"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пособие семьям на детей в возрасте от 3 до 18 лет в период воспитания ребенка в возрасте до 3 лет (ежемесячно)</w:t>
            </w:r>
          </w:p>
        </w:tc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50% БПМ</w:t>
            </w:r>
          </w:p>
        </w:tc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103,29</w:t>
            </w:r>
          </w:p>
        </w:tc>
      </w:tr>
      <w:tr w:rsidR="006B2AD3" w:rsidRPr="00933F71" w:rsidTr="006B2AD3"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на детей старше 3 лет из отдельных категорий семей:</w:t>
            </w:r>
          </w:p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lastRenderedPageBreak/>
              <w:t>на детей, кроме ребенка-инвалида</w:t>
            </w:r>
          </w:p>
        </w:tc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lastRenderedPageBreak/>
              <w:t>50% БПМ</w:t>
            </w:r>
          </w:p>
        </w:tc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103,29</w:t>
            </w:r>
          </w:p>
        </w:tc>
      </w:tr>
      <w:tr w:rsidR="006B2AD3" w:rsidRPr="00933F71" w:rsidTr="006B2AD3"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lastRenderedPageBreak/>
              <w:t>на детей старше 3 лет из отдельных категорий семей:</w:t>
            </w:r>
          </w:p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на ребенка-инвалида</w:t>
            </w:r>
          </w:p>
        </w:tc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70% БПМ</w:t>
            </w:r>
          </w:p>
        </w:tc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144,61</w:t>
            </w:r>
          </w:p>
        </w:tc>
      </w:tr>
      <w:tr w:rsidR="006B2AD3" w:rsidRPr="00933F71" w:rsidTr="006B2AD3"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по уходу за ребенком-инвалидом в возрасте до 18 лет (ежемесячное)</w:t>
            </w:r>
          </w:p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с I и II степенью утраты</w:t>
            </w:r>
            <w:r w:rsidRPr="00933F71">
              <w:rPr>
                <w:rFonts w:ascii="Times New Roman" w:hAnsi="Times New Roman" w:cs="Times New Roman"/>
              </w:rPr>
              <w:br/>
              <w:t>здоровья</w:t>
            </w:r>
            <w:r w:rsidRPr="00933F71">
              <w:rPr>
                <w:rFonts w:ascii="Times New Roman" w:hAnsi="Times New Roman" w:cs="Times New Roman"/>
              </w:rPr>
              <w:br/>
              <w:t>с III и IV степенью утраты</w:t>
            </w:r>
            <w:r w:rsidRPr="00933F71">
              <w:rPr>
                <w:rFonts w:ascii="Times New Roman" w:hAnsi="Times New Roman" w:cs="Times New Roman"/>
              </w:rPr>
              <w:br/>
              <w:t>здоровья до исполнения</w:t>
            </w:r>
            <w:r w:rsidRPr="00933F71">
              <w:rPr>
                <w:rFonts w:ascii="Times New Roman" w:hAnsi="Times New Roman" w:cs="Times New Roman"/>
              </w:rPr>
              <w:br/>
              <w:t>ребенку возраста 3 лет</w:t>
            </w:r>
          </w:p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с III и IV степенью утраты</w:t>
            </w:r>
            <w:r w:rsidRPr="00933F71">
              <w:rPr>
                <w:rFonts w:ascii="Times New Roman" w:hAnsi="Times New Roman" w:cs="Times New Roman"/>
              </w:rPr>
              <w:br/>
              <w:t>здоровья после исполнения</w:t>
            </w:r>
            <w:r w:rsidRPr="00933F71">
              <w:rPr>
                <w:rFonts w:ascii="Times New Roman" w:hAnsi="Times New Roman" w:cs="Times New Roman"/>
              </w:rPr>
              <w:br/>
              <w:t>ребенку возраста 3 лет</w:t>
            </w:r>
          </w:p>
        </w:tc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 </w:t>
            </w:r>
          </w:p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100% БПМ</w:t>
            </w:r>
          </w:p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100% БПМ</w:t>
            </w:r>
          </w:p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 </w:t>
            </w:r>
          </w:p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120% БПМ</w:t>
            </w:r>
          </w:p>
        </w:tc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 </w:t>
            </w:r>
          </w:p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206,58</w:t>
            </w:r>
          </w:p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206,58</w:t>
            </w:r>
          </w:p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 </w:t>
            </w:r>
          </w:p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247,90</w:t>
            </w:r>
          </w:p>
        </w:tc>
      </w:tr>
      <w:tr w:rsidR="006B2AD3" w:rsidRPr="00933F71" w:rsidTr="006B2AD3"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на ребенка в возрасте до 18 лет, инфицированного ВИЧ (ежемесячное)</w:t>
            </w:r>
          </w:p>
        </w:tc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70% БПМ</w:t>
            </w:r>
          </w:p>
        </w:tc>
        <w:tc>
          <w:tcPr>
            <w:tcW w:w="0" w:type="auto"/>
            <w:tcBorders>
              <w:top w:val="single" w:sz="2" w:space="0" w:color="E5E5E5"/>
              <w:left w:val="nil"/>
              <w:bottom w:val="nil"/>
              <w:right w:val="nil"/>
            </w:tcBorders>
            <w:tcMar>
              <w:top w:w="179" w:type="dxa"/>
              <w:left w:w="179" w:type="dxa"/>
              <w:bottom w:w="179" w:type="dxa"/>
              <w:right w:w="179" w:type="dxa"/>
            </w:tcMar>
            <w:vAlign w:val="bottom"/>
            <w:hideMark/>
          </w:tcPr>
          <w:p w:rsidR="006B2AD3" w:rsidRPr="00933F71" w:rsidRDefault="006B2AD3" w:rsidP="006B2AD3">
            <w:pPr>
              <w:rPr>
                <w:rFonts w:ascii="Times New Roman" w:hAnsi="Times New Roman" w:cs="Times New Roman"/>
              </w:rPr>
            </w:pPr>
            <w:r w:rsidRPr="00933F71">
              <w:rPr>
                <w:rFonts w:ascii="Times New Roman" w:hAnsi="Times New Roman" w:cs="Times New Roman"/>
              </w:rPr>
              <w:t>144,61</w:t>
            </w:r>
          </w:p>
        </w:tc>
      </w:tr>
    </w:tbl>
    <w:p w:rsidR="006B2AD3" w:rsidRPr="00933F71" w:rsidRDefault="006B2AD3" w:rsidP="006B2AD3">
      <w:pPr>
        <w:rPr>
          <w:rFonts w:ascii="Times New Roman" w:hAnsi="Times New Roman" w:cs="Times New Roman"/>
        </w:rPr>
      </w:pPr>
      <w:r w:rsidRPr="00933F71">
        <w:rPr>
          <w:rFonts w:ascii="Times New Roman" w:hAnsi="Times New Roman" w:cs="Times New Roman"/>
        </w:rPr>
        <w:t>Единовременное пособие женщинам, вставшим на учет в государственных организациях здравоохранения до 12-недельного срока беременности, вырастет до 206,58 рубля (сейчас — 199,32 рубля).</w:t>
      </w:r>
    </w:p>
    <w:p w:rsidR="006B2AD3" w:rsidRPr="00933F71" w:rsidRDefault="006B2AD3">
      <w:pPr>
        <w:rPr>
          <w:rFonts w:ascii="Times New Roman" w:hAnsi="Times New Roman" w:cs="Times New Roman"/>
        </w:rPr>
      </w:pPr>
    </w:p>
    <w:sectPr w:rsidR="006B2AD3" w:rsidRPr="00933F71" w:rsidSect="0056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AD3"/>
    <w:rsid w:val="0056729F"/>
    <w:rsid w:val="006B2AD3"/>
    <w:rsid w:val="0093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560">
              <w:marLeft w:val="952"/>
              <w:marRight w:val="9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039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8123">
                  <w:marLeft w:val="952"/>
                  <w:marRight w:val="9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2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0367">
              <w:marLeft w:val="952"/>
              <w:marRight w:val="9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6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5800">
                              <w:marLeft w:val="0"/>
                              <w:marRight w:val="0"/>
                              <w:marTop w:val="45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8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44449">
                              <w:marLeft w:val="225"/>
                              <w:marRight w:val="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2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6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57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883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6971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3626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4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71369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0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18380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9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67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2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86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19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67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13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56462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9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25357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9956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1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36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89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55283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9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12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17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43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041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37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7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27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523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97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912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852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26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91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147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6301043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0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75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3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4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94348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4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79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13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473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641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47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12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53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13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230235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1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03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03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37233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437">
              <w:marLeft w:val="952"/>
              <w:marRight w:val="9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364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2018-05-03T08:14:00Z</dcterms:created>
  <dcterms:modified xsi:type="dcterms:W3CDTF">2018-05-03T12:39:00Z</dcterms:modified>
</cp:coreProperties>
</file>