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9D" w:rsidRDefault="0054319D" w:rsidP="00962FFD">
      <w:pPr>
        <w:rPr>
          <w:b/>
          <w:sz w:val="30"/>
          <w:szCs w:val="3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9"/>
        <w:gridCol w:w="3969"/>
      </w:tblGrid>
      <w:tr w:rsidR="0054319D" w:rsidRPr="008420D9" w:rsidTr="00453924">
        <w:trPr>
          <w:trHeight w:val="80"/>
          <w:tblCellSpacing w:w="0" w:type="dxa"/>
        </w:trPr>
        <w:tc>
          <w:tcPr>
            <w:tcW w:w="2941" w:type="pct"/>
          </w:tcPr>
          <w:p w:rsidR="0054319D" w:rsidRPr="00AE34B6" w:rsidRDefault="0054319D" w:rsidP="00EE1F19">
            <w:pPr>
              <w:jc w:val="both"/>
            </w:pPr>
          </w:p>
        </w:tc>
        <w:tc>
          <w:tcPr>
            <w:tcW w:w="2059" w:type="pct"/>
          </w:tcPr>
          <w:p w:rsidR="00453924" w:rsidRDefault="00453924" w:rsidP="00EE1F19">
            <w:pPr>
              <w:rPr>
                <w:sz w:val="20"/>
                <w:szCs w:val="20"/>
              </w:rPr>
            </w:pPr>
            <w:r w:rsidRPr="00AE34B6">
              <w:rPr>
                <w:sz w:val="20"/>
                <w:szCs w:val="20"/>
              </w:rPr>
              <w:t>Приложение 22</w:t>
            </w:r>
          </w:p>
          <w:p w:rsidR="0054319D" w:rsidRPr="00AE34B6" w:rsidRDefault="0054319D" w:rsidP="00EE1F19">
            <w:r w:rsidRPr="00AE34B6">
              <w:rPr>
                <w:sz w:val="20"/>
                <w:szCs w:val="20"/>
              </w:rPr>
              <w:t>к Налоговому кодексу</w:t>
            </w:r>
            <w:r>
              <w:rPr>
                <w:sz w:val="20"/>
                <w:szCs w:val="20"/>
              </w:rPr>
              <w:t xml:space="preserve"> </w:t>
            </w:r>
            <w:r w:rsidRPr="00AE34B6">
              <w:rPr>
                <w:sz w:val="20"/>
                <w:szCs w:val="20"/>
              </w:rPr>
              <w:t>Республики Беларусь</w:t>
            </w:r>
          </w:p>
        </w:tc>
      </w:tr>
    </w:tbl>
    <w:p w:rsidR="0054319D" w:rsidRPr="0054319D" w:rsidRDefault="0054319D" w:rsidP="0054319D">
      <w:pPr>
        <w:spacing w:before="100" w:beforeAutospacing="1" w:after="100" w:afterAutospacing="1"/>
        <w:jc w:val="center"/>
        <w:outlineLvl w:val="1"/>
        <w:rPr>
          <w:b/>
          <w:bCs/>
          <w:sz w:val="30"/>
          <w:szCs w:val="30"/>
        </w:rPr>
      </w:pPr>
      <w:r w:rsidRPr="0054319D">
        <w:rPr>
          <w:b/>
          <w:bCs/>
          <w:sz w:val="30"/>
          <w:szCs w:val="30"/>
        </w:rPr>
        <w:t>Ставки государственной пошлины по иным объектам обложения государственной пошлиной</w:t>
      </w: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14"/>
        <w:gridCol w:w="2936"/>
      </w:tblGrid>
      <w:tr w:rsidR="0054319D" w:rsidRPr="008420D9" w:rsidTr="00EE1F19">
        <w:trPr>
          <w:tblCellSpacing w:w="0" w:type="dxa"/>
        </w:trPr>
        <w:tc>
          <w:tcPr>
            <w:tcW w:w="6814" w:type="dxa"/>
          </w:tcPr>
          <w:p w:rsidR="0054319D" w:rsidRPr="00AE34B6" w:rsidRDefault="0054319D" w:rsidP="00EE1F19">
            <w:pPr>
              <w:spacing w:before="100" w:beforeAutospacing="1" w:after="100" w:afterAutospacing="1"/>
              <w:ind w:firstLine="709"/>
              <w:jc w:val="both"/>
            </w:pPr>
            <w:r w:rsidRPr="00AE34B6">
              <w:t>«1.Государственная регистрация:</w:t>
            </w:r>
          </w:p>
        </w:tc>
        <w:tc>
          <w:tcPr>
            <w:tcW w:w="2936" w:type="dxa"/>
          </w:tcPr>
          <w:p w:rsidR="0054319D" w:rsidRPr="00AE34B6" w:rsidRDefault="0054319D" w:rsidP="00EE1F19">
            <w:pPr>
              <w:spacing w:before="100" w:beforeAutospacing="1" w:after="100" w:afterAutospacing="1"/>
              <w:ind w:left="426"/>
            </w:pPr>
            <w:r w:rsidRPr="00AE34B6">
              <w:t> </w:t>
            </w:r>
          </w:p>
        </w:tc>
      </w:tr>
      <w:tr w:rsidR="0054319D" w:rsidRPr="008420D9" w:rsidTr="00EE1F19">
        <w:trPr>
          <w:tblCellSpacing w:w="0" w:type="dxa"/>
        </w:trPr>
        <w:tc>
          <w:tcPr>
            <w:tcW w:w="6814" w:type="dxa"/>
          </w:tcPr>
          <w:p w:rsidR="0054319D" w:rsidRPr="00AE34B6" w:rsidRDefault="0054319D" w:rsidP="007621E7">
            <w:pPr>
              <w:spacing w:before="100" w:beforeAutospacing="1" w:after="100" w:afterAutospacing="1"/>
              <w:ind w:firstLine="709"/>
              <w:jc w:val="both"/>
            </w:pPr>
            <w:r w:rsidRPr="00AE34B6">
              <w:t>1.1.коммерческой организации (за исключением</w:t>
            </w:r>
            <w:r w:rsidR="007621E7">
              <w:t xml:space="preserve"> указанных в подпункте 1.2 настоящего пункта</w:t>
            </w:r>
            <w:r w:rsidRPr="00AE34B6">
              <w:t>)</w:t>
            </w:r>
          </w:p>
        </w:tc>
        <w:tc>
          <w:tcPr>
            <w:tcW w:w="2936" w:type="dxa"/>
          </w:tcPr>
          <w:p w:rsidR="0054319D" w:rsidRPr="00AE34B6" w:rsidRDefault="0054319D" w:rsidP="00EE1F19">
            <w:pPr>
              <w:spacing w:before="100" w:beforeAutospacing="1" w:after="100" w:afterAutospacing="1"/>
              <w:ind w:left="426"/>
            </w:pPr>
            <w:r w:rsidRPr="00AE34B6">
              <w:t>1 базовая величина</w:t>
            </w:r>
          </w:p>
        </w:tc>
      </w:tr>
      <w:tr w:rsidR="0054319D" w:rsidRPr="008420D9" w:rsidTr="00EE1F19">
        <w:trPr>
          <w:tblCellSpacing w:w="0" w:type="dxa"/>
        </w:trPr>
        <w:tc>
          <w:tcPr>
            <w:tcW w:w="6814" w:type="dxa"/>
          </w:tcPr>
          <w:p w:rsidR="0054319D" w:rsidRPr="00AE34B6" w:rsidRDefault="0054319D" w:rsidP="00EE1F19">
            <w:pPr>
              <w:spacing w:before="100" w:beforeAutospacing="1" w:after="100" w:afterAutospacing="1"/>
              <w:ind w:firstLine="709"/>
              <w:jc w:val="both"/>
            </w:pPr>
            <w:r w:rsidRPr="00AE34B6">
              <w:t>1.2.коммерческой организации, в которой число у</w:t>
            </w:r>
            <w:r>
              <w:t xml:space="preserve">чредителей-инвалидов превышает </w:t>
            </w:r>
            <w:r w:rsidRPr="00AE34B6">
              <w:t>50 процентов, коммерческой организации, создаваемой организацией ветеранов, обществом инвалидов, а также крестьянского (фермерского) хозяйства</w:t>
            </w:r>
          </w:p>
        </w:tc>
        <w:tc>
          <w:tcPr>
            <w:tcW w:w="2936" w:type="dxa"/>
          </w:tcPr>
          <w:p w:rsidR="0054319D" w:rsidRPr="00AE34B6" w:rsidRDefault="0054319D" w:rsidP="00EE1F19">
            <w:pPr>
              <w:spacing w:before="100" w:beforeAutospacing="1" w:after="100" w:afterAutospacing="1"/>
              <w:ind w:left="426"/>
            </w:pPr>
            <w:r w:rsidRPr="00AE34B6">
              <w:t>0,8 базовой величины</w:t>
            </w:r>
          </w:p>
        </w:tc>
      </w:tr>
      <w:tr w:rsidR="0054319D" w:rsidRPr="008420D9" w:rsidTr="00EE1F19">
        <w:trPr>
          <w:tblCellSpacing w:w="0" w:type="dxa"/>
        </w:trPr>
        <w:tc>
          <w:tcPr>
            <w:tcW w:w="6814" w:type="dxa"/>
          </w:tcPr>
          <w:p w:rsidR="0054319D" w:rsidRPr="00AE34B6" w:rsidRDefault="0054319D" w:rsidP="007621E7">
            <w:pPr>
              <w:spacing w:before="100" w:beforeAutospacing="1" w:after="100" w:afterAutospacing="1"/>
              <w:ind w:firstLine="709"/>
              <w:jc w:val="both"/>
            </w:pPr>
            <w:r w:rsidRPr="00AE34B6">
              <w:t>1.3.измене</w:t>
            </w:r>
            <w:r w:rsidR="007621E7">
              <w:t>ний и (или) дополнений, внесенных</w:t>
            </w:r>
            <w:r w:rsidRPr="00AE34B6">
              <w:t xml:space="preserve"> в устав коммерческой организации (учредительный договор — для коммерческой организации, действующей только на основании учредительного договора), за исключением </w:t>
            </w:r>
            <w:r w:rsidR="007621E7">
              <w:t>указанных в подпункте 1.4 настоящего пункта)</w:t>
            </w:r>
          </w:p>
        </w:tc>
        <w:tc>
          <w:tcPr>
            <w:tcW w:w="2936" w:type="dxa"/>
          </w:tcPr>
          <w:p w:rsidR="0054319D" w:rsidRPr="00AE34B6" w:rsidRDefault="0054319D" w:rsidP="00EE1F19">
            <w:pPr>
              <w:spacing w:before="100" w:beforeAutospacing="1" w:after="100" w:afterAutospacing="1"/>
              <w:ind w:left="426"/>
            </w:pPr>
            <w:r w:rsidRPr="00AE34B6">
              <w:t>2 базовые величины</w:t>
            </w:r>
          </w:p>
        </w:tc>
      </w:tr>
      <w:tr w:rsidR="0054319D" w:rsidRPr="008420D9" w:rsidTr="00EE1F19">
        <w:trPr>
          <w:tblCellSpacing w:w="0" w:type="dxa"/>
        </w:trPr>
        <w:tc>
          <w:tcPr>
            <w:tcW w:w="6814" w:type="dxa"/>
          </w:tcPr>
          <w:p w:rsidR="0054319D" w:rsidRPr="00AE34B6" w:rsidRDefault="0054319D" w:rsidP="00EE1F19">
            <w:pPr>
              <w:spacing w:before="100" w:beforeAutospacing="1" w:after="100" w:afterAutospacing="1"/>
              <w:ind w:firstLine="709"/>
              <w:jc w:val="both"/>
            </w:pPr>
            <w:r w:rsidRPr="00AE34B6">
              <w:t>1.4.измене</w:t>
            </w:r>
            <w:r w:rsidR="007621E7">
              <w:t>ний и (или) дополнений, внесенных</w:t>
            </w:r>
            <w:r w:rsidRPr="00AE34B6">
              <w:t xml:space="preserve"> в устав коммерческой организации (учредительный договор — для коммерческой организации, действующей только на основании учредительного договора), в которой число учредителей (участников) — инвалидов превышает 50 процентов, комме</w:t>
            </w:r>
            <w:r w:rsidR="00BD0F49">
              <w:t>рческой организации, созданной</w:t>
            </w:r>
            <w:r w:rsidRPr="00AE34B6">
              <w:t xml:space="preserve"> организацией ветеранов, обществом инвалидов, а также с крестьянского (фермерского) хозяйства</w:t>
            </w:r>
          </w:p>
        </w:tc>
        <w:tc>
          <w:tcPr>
            <w:tcW w:w="2936" w:type="dxa"/>
          </w:tcPr>
          <w:p w:rsidR="0054319D" w:rsidRPr="00AE34B6" w:rsidRDefault="0054319D" w:rsidP="00EE1F19">
            <w:pPr>
              <w:spacing w:before="100" w:beforeAutospacing="1" w:after="100" w:afterAutospacing="1"/>
              <w:ind w:left="426"/>
            </w:pPr>
            <w:r w:rsidRPr="00AE34B6">
              <w:t>0,5 базовой величины</w:t>
            </w:r>
          </w:p>
        </w:tc>
      </w:tr>
      <w:tr w:rsidR="0054319D" w:rsidRPr="008420D9" w:rsidTr="00EE1F19">
        <w:trPr>
          <w:tblCellSpacing w:w="0" w:type="dxa"/>
        </w:trPr>
        <w:tc>
          <w:tcPr>
            <w:tcW w:w="6814" w:type="dxa"/>
          </w:tcPr>
          <w:p w:rsidR="0054319D" w:rsidRPr="006E6CD1" w:rsidRDefault="0054319D" w:rsidP="00BD0F49">
            <w:pPr>
              <w:spacing w:before="100" w:beforeAutospacing="1" w:after="100" w:afterAutospacing="1"/>
              <w:ind w:firstLine="709"/>
              <w:jc w:val="both"/>
            </w:pPr>
            <w:r w:rsidRPr="006E6CD1">
              <w:t>1.5.некоммерческой орган</w:t>
            </w:r>
            <w:r w:rsidR="00BD0F49">
              <w:t xml:space="preserve">изации (за исключением указанных в </w:t>
            </w:r>
            <w:r w:rsidRPr="006E6CD1">
              <w:t xml:space="preserve">пунктах </w:t>
            </w:r>
            <w:r w:rsidR="00BD0F49">
              <w:t>3, 6, 9, 11 и 14 настоящего приложения</w:t>
            </w:r>
            <w:r w:rsidRPr="006E6CD1">
              <w:t>)</w:t>
            </w:r>
          </w:p>
        </w:tc>
        <w:tc>
          <w:tcPr>
            <w:tcW w:w="2936" w:type="dxa"/>
          </w:tcPr>
          <w:p w:rsidR="0054319D" w:rsidRPr="00AE34B6" w:rsidRDefault="0054319D" w:rsidP="00EE1F19">
            <w:pPr>
              <w:spacing w:before="100" w:beforeAutospacing="1" w:after="100" w:afterAutospacing="1"/>
              <w:ind w:left="426"/>
            </w:pPr>
            <w:r w:rsidRPr="00AE34B6">
              <w:t>0,5 базовой величины</w:t>
            </w:r>
          </w:p>
        </w:tc>
      </w:tr>
      <w:tr w:rsidR="0054319D" w:rsidRPr="008420D9" w:rsidTr="00EE1F19">
        <w:trPr>
          <w:tblCellSpacing w:w="0" w:type="dxa"/>
        </w:trPr>
        <w:tc>
          <w:tcPr>
            <w:tcW w:w="6814" w:type="dxa"/>
          </w:tcPr>
          <w:p w:rsidR="0054319D" w:rsidRPr="006E6CD1" w:rsidRDefault="0054319D" w:rsidP="00BD0F49">
            <w:pPr>
              <w:spacing w:before="100" w:beforeAutospacing="1" w:after="100" w:afterAutospacing="1"/>
              <w:ind w:firstLine="709"/>
              <w:jc w:val="both"/>
            </w:pPr>
            <w:r w:rsidRPr="006E6CD1">
              <w:t>1.6.измене</w:t>
            </w:r>
            <w:r w:rsidR="00BD0F49">
              <w:t>ний и (или) дополнений, внесенных</w:t>
            </w:r>
            <w:r w:rsidRPr="006E6CD1">
              <w:t xml:space="preserve"> в устав некоммерческой организации (за исключением указанных в </w:t>
            </w:r>
            <w:r w:rsidRPr="00CC435E">
              <w:t>пунктах</w:t>
            </w:r>
            <w:r w:rsidR="00BD0F49">
              <w:rPr>
                <w:u w:val="single"/>
              </w:rPr>
              <w:t xml:space="preserve"> </w:t>
            </w:r>
            <w:r w:rsidR="00BD0F49">
              <w:t>3, 6, 9, 11 и 14 настоящего приложения</w:t>
            </w:r>
            <w:r w:rsidRPr="006E6CD1">
              <w:t>)</w:t>
            </w:r>
          </w:p>
        </w:tc>
        <w:tc>
          <w:tcPr>
            <w:tcW w:w="2936" w:type="dxa"/>
          </w:tcPr>
          <w:p w:rsidR="0054319D" w:rsidRPr="00AE34B6" w:rsidRDefault="0054319D" w:rsidP="00EE1F19">
            <w:pPr>
              <w:spacing w:before="100" w:beforeAutospacing="1" w:after="100" w:afterAutospacing="1"/>
              <w:ind w:left="426"/>
            </w:pPr>
            <w:r w:rsidRPr="00AE34B6">
              <w:t>0,25 базовой величины</w:t>
            </w:r>
          </w:p>
        </w:tc>
      </w:tr>
      <w:tr w:rsidR="0054319D" w:rsidRPr="008420D9" w:rsidTr="00EE1F19">
        <w:trPr>
          <w:tblCellSpacing w:w="0" w:type="dxa"/>
        </w:trPr>
        <w:tc>
          <w:tcPr>
            <w:tcW w:w="6814" w:type="dxa"/>
          </w:tcPr>
          <w:p w:rsidR="0054319D" w:rsidRPr="00AE34B6" w:rsidRDefault="0054319D" w:rsidP="00EE1F19">
            <w:pPr>
              <w:spacing w:before="100" w:beforeAutospacing="1" w:after="100" w:afterAutospacing="1"/>
              <w:ind w:firstLine="709"/>
              <w:jc w:val="both"/>
            </w:pPr>
            <w:r w:rsidRPr="00AE34B6">
              <w:t>1.7.индивидуального предпринимателя</w:t>
            </w:r>
          </w:p>
        </w:tc>
        <w:tc>
          <w:tcPr>
            <w:tcW w:w="2936" w:type="dxa"/>
          </w:tcPr>
          <w:p w:rsidR="0054319D" w:rsidRPr="00AE34B6" w:rsidRDefault="0054319D" w:rsidP="00EE1F19">
            <w:pPr>
              <w:spacing w:before="100" w:beforeAutospacing="1" w:after="100" w:afterAutospacing="1"/>
              <w:ind w:left="426"/>
            </w:pPr>
            <w:r w:rsidRPr="00AE34B6">
              <w:t>0,5 базовой величины</w:t>
            </w:r>
          </w:p>
        </w:tc>
      </w:tr>
      <w:tr w:rsidR="0054319D" w:rsidRPr="008420D9" w:rsidTr="00EE1F19">
        <w:trPr>
          <w:tblCellSpacing w:w="0" w:type="dxa"/>
        </w:trPr>
        <w:tc>
          <w:tcPr>
            <w:tcW w:w="6814" w:type="dxa"/>
          </w:tcPr>
          <w:p w:rsidR="0054319D" w:rsidRPr="00AE34B6" w:rsidRDefault="00CC435E" w:rsidP="00EE1F19">
            <w:pPr>
              <w:spacing w:before="100" w:beforeAutospacing="1" w:after="100" w:afterAutospacing="1"/>
              <w:ind w:firstLine="709"/>
              <w:jc w:val="both"/>
            </w:pPr>
            <w:r>
              <w:t>1.8.изменений, внесенных</w:t>
            </w:r>
            <w:r w:rsidR="0054319D" w:rsidRPr="00AE34B6">
              <w:t xml:space="preserve"> в свидетельство о государственной регистрации индивидуального предпринимателя</w:t>
            </w:r>
          </w:p>
        </w:tc>
        <w:tc>
          <w:tcPr>
            <w:tcW w:w="2936" w:type="dxa"/>
          </w:tcPr>
          <w:p w:rsidR="0054319D" w:rsidRPr="00AE34B6" w:rsidRDefault="0054319D" w:rsidP="00EE1F19">
            <w:pPr>
              <w:spacing w:before="100" w:beforeAutospacing="1" w:after="100" w:afterAutospacing="1"/>
              <w:ind w:left="426"/>
            </w:pPr>
            <w:r>
              <w:t xml:space="preserve">0,25 базовой </w:t>
            </w:r>
            <w:r w:rsidRPr="00AE34B6">
              <w:t>величины»;</w:t>
            </w:r>
          </w:p>
        </w:tc>
      </w:tr>
      <w:tr w:rsidR="0054319D" w:rsidRPr="008420D9" w:rsidTr="00EE1F19">
        <w:trPr>
          <w:tblCellSpacing w:w="0" w:type="dxa"/>
        </w:trPr>
        <w:tc>
          <w:tcPr>
            <w:tcW w:w="6814" w:type="dxa"/>
          </w:tcPr>
          <w:p w:rsidR="0054319D" w:rsidRPr="00AE34B6" w:rsidRDefault="0054319D" w:rsidP="00CC435E">
            <w:pPr>
              <w:spacing w:before="100" w:beforeAutospacing="1" w:after="100" w:afterAutospacing="1"/>
              <w:ind w:firstLine="709"/>
              <w:jc w:val="both"/>
            </w:pPr>
            <w:r w:rsidRPr="00AE34B6">
              <w:t xml:space="preserve">2.Выдача дубликата свидетельства о государственной регистрации </w:t>
            </w:r>
            <w:r w:rsidR="00CC435E">
              <w:t xml:space="preserve">юридического лица, дубликата свидетельства о государственной регистрации </w:t>
            </w:r>
            <w:r w:rsidRPr="00AE34B6">
              <w:t>индивидуального предпринимателя</w:t>
            </w:r>
          </w:p>
        </w:tc>
        <w:tc>
          <w:tcPr>
            <w:tcW w:w="2936" w:type="dxa"/>
          </w:tcPr>
          <w:p w:rsidR="0054319D" w:rsidRPr="00AE34B6" w:rsidRDefault="0054319D" w:rsidP="00CC435E">
            <w:pPr>
              <w:spacing w:before="100" w:beforeAutospacing="1" w:after="100" w:afterAutospacing="1"/>
              <w:ind w:left="426"/>
              <w:jc w:val="center"/>
            </w:pPr>
            <w:r w:rsidRPr="00AE34B6">
              <w:t xml:space="preserve">50 процентов ставки, установленной за государственную регистрацию соответствующих </w:t>
            </w:r>
            <w:r w:rsidR="00CC435E">
              <w:t xml:space="preserve">юридического лица </w:t>
            </w:r>
            <w:r w:rsidRPr="00AE34B6">
              <w:t>либо индивидуального предпринимателя</w:t>
            </w:r>
          </w:p>
        </w:tc>
      </w:tr>
    </w:tbl>
    <w:p w:rsidR="00AE26B1" w:rsidRDefault="00AE26B1" w:rsidP="00AE26B1">
      <w:pPr>
        <w:spacing w:before="100" w:beforeAutospacing="1" w:after="100" w:afterAutospacing="1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AE26B1" w:rsidRDefault="00AE26B1" w:rsidP="00AE26B1">
      <w:pPr>
        <w:spacing w:before="100" w:beforeAutospacing="1" w:after="100" w:afterAutospacing="1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AE26B1" w:rsidRDefault="00AE26B1" w:rsidP="00AE26B1">
      <w:pPr>
        <w:spacing w:before="100" w:beforeAutospacing="1" w:after="100" w:afterAutospacing="1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__________________________________</w:t>
      </w:r>
    </w:p>
    <w:p w:rsidR="00013A56" w:rsidRDefault="00AE26B1" w:rsidP="00013A56">
      <w:pPr>
        <w:spacing w:before="100" w:beforeAutospacing="1" w:after="100" w:afterAutospacing="1"/>
        <w:jc w:val="both"/>
        <w:outlineLvl w:val="2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*</w:t>
      </w:r>
      <w:r w:rsidRPr="00AE26B1">
        <w:rPr>
          <w:b/>
          <w:bCs/>
          <w:iCs/>
          <w:sz w:val="28"/>
          <w:szCs w:val="28"/>
        </w:rPr>
        <w:t>размер базовой величины составляет 25,5 рубля</w:t>
      </w:r>
    </w:p>
    <w:p w:rsidR="008E77D2" w:rsidRPr="00C74B63" w:rsidRDefault="00DC7E09" w:rsidP="00013A56">
      <w:pPr>
        <w:spacing w:before="100" w:beforeAutospacing="1" w:after="100" w:afterAutospacing="1"/>
        <w:jc w:val="center"/>
        <w:outlineLvl w:val="2"/>
        <w:rPr>
          <w:b/>
          <w:bCs/>
          <w:iCs/>
          <w:sz w:val="30"/>
          <w:szCs w:val="30"/>
        </w:rPr>
      </w:pPr>
      <w:r w:rsidRPr="00C74B63">
        <w:rPr>
          <w:b/>
          <w:bCs/>
          <w:i/>
          <w:iCs/>
          <w:sz w:val="30"/>
          <w:szCs w:val="30"/>
          <w:u w:val="single"/>
        </w:rPr>
        <w:lastRenderedPageBreak/>
        <w:t>Статья 287</w:t>
      </w:r>
      <w:r w:rsidR="008E77D2" w:rsidRPr="00C74B63">
        <w:rPr>
          <w:b/>
          <w:bCs/>
          <w:i/>
          <w:iCs/>
          <w:sz w:val="30"/>
          <w:szCs w:val="30"/>
          <w:u w:val="single"/>
        </w:rPr>
        <w:t xml:space="preserve"> Ср</w:t>
      </w:r>
      <w:bookmarkStart w:id="0" w:name="_GoBack"/>
      <w:bookmarkEnd w:id="0"/>
      <w:r w:rsidR="008E77D2" w:rsidRPr="00C74B63">
        <w:rPr>
          <w:b/>
          <w:bCs/>
          <w:i/>
          <w:iCs/>
          <w:sz w:val="30"/>
          <w:szCs w:val="30"/>
          <w:u w:val="single"/>
        </w:rPr>
        <w:t>оки и порядок уплаты государственной пошлины</w:t>
      </w:r>
    </w:p>
    <w:p w:rsidR="00C74B63" w:rsidRDefault="00C74B63" w:rsidP="004B4F25">
      <w:pPr>
        <w:pStyle w:val="a4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C7E09" w:rsidRPr="00C74B63" w:rsidRDefault="00DC7E09" w:rsidP="00DC7E09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B63">
        <w:rPr>
          <w:rFonts w:ascii="Times New Roman" w:hAnsi="Times New Roman"/>
          <w:color w:val="000000" w:themeColor="text1"/>
          <w:sz w:val="28"/>
          <w:szCs w:val="28"/>
        </w:rPr>
        <w:t>3. Государственная пошлина уплачивается по ставке и (или) исходя из размера базовой величины, установленных на день обращения за совершением юридически значимых действий в органы, взимающие государственную пошлину, если иное не установлено </w:t>
      </w:r>
      <w:r w:rsidRPr="00C74B63">
        <w:rPr>
          <w:rStyle w:val="colorff00ff"/>
          <w:rFonts w:ascii="Times New Roman" w:hAnsi="Times New Roman"/>
          <w:color w:val="000000" w:themeColor="text1"/>
          <w:sz w:val="28"/>
          <w:szCs w:val="28"/>
        </w:rPr>
        <w:t>пунктами 4</w:t>
      </w:r>
      <w:r w:rsidRPr="00C74B63">
        <w:rPr>
          <w:rStyle w:val="fake-non-breaking-space"/>
          <w:rFonts w:ascii="Times New Roman" w:hAnsi="Times New Roman"/>
          <w:color w:val="000000" w:themeColor="text1"/>
          <w:sz w:val="28"/>
          <w:szCs w:val="28"/>
        </w:rPr>
        <w:t> </w:t>
      </w:r>
      <w:r w:rsidRPr="00C74B63">
        <w:rPr>
          <w:rFonts w:ascii="Times New Roman" w:hAnsi="Times New Roman"/>
          <w:color w:val="000000" w:themeColor="text1"/>
          <w:sz w:val="28"/>
          <w:szCs w:val="28"/>
        </w:rPr>
        <w:t>и </w:t>
      </w:r>
      <w:r w:rsidRPr="00C74B63">
        <w:rPr>
          <w:rStyle w:val="colorff00ff"/>
          <w:rFonts w:ascii="Times New Roman" w:hAnsi="Times New Roman"/>
          <w:color w:val="000000" w:themeColor="text1"/>
          <w:sz w:val="28"/>
          <w:szCs w:val="28"/>
        </w:rPr>
        <w:t>7</w:t>
      </w:r>
      <w:r w:rsidRPr="00C74B63">
        <w:rPr>
          <w:rStyle w:val="fake-non-breaking-space"/>
          <w:rFonts w:ascii="Times New Roman" w:hAnsi="Times New Roman"/>
          <w:color w:val="000000" w:themeColor="text1"/>
          <w:sz w:val="28"/>
          <w:szCs w:val="28"/>
        </w:rPr>
        <w:t> </w:t>
      </w:r>
      <w:r w:rsidRPr="00C74B63">
        <w:rPr>
          <w:rFonts w:ascii="Times New Roman" w:hAnsi="Times New Roman"/>
          <w:color w:val="000000" w:themeColor="text1"/>
          <w:sz w:val="28"/>
          <w:szCs w:val="28"/>
        </w:rPr>
        <w:t>статьи 287.</w:t>
      </w:r>
    </w:p>
    <w:p w:rsidR="00DC7E09" w:rsidRPr="00C74B63" w:rsidRDefault="00DC7E09" w:rsidP="00013A5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74B63">
        <w:rPr>
          <w:rStyle w:val="h-normal"/>
          <w:color w:val="000000" w:themeColor="text1"/>
          <w:sz w:val="28"/>
          <w:szCs w:val="28"/>
        </w:rPr>
        <w:t>6. Факт уплаты государственной пошлины путем внесения наличных денежных средств подтверждается квитанцией банка, организации связи Министерства связи и информатизации Республики Беларусь, местного исполнительного и распорядительного органа. При необходимости по просьбе плательщика квитанция возвращается плательщику. В органе, взимающем государственную пошлину, остается копия квитанции, соответствие которой оригиналу заверяется подписью должностного лица органа, взимающего государственную пошлину, с указанием его должности, фамилии и инициалов. На квитанции делается отметка о дате ее представления в орган, взимающий государственную пошлину, которая заверяется также подписью должностного лица органа, взимающего государственную пошлину, с указанием его должности, фамилии и инициалов.</w:t>
      </w:r>
    </w:p>
    <w:p w:rsidR="00DC7E09" w:rsidRPr="00C74B63" w:rsidRDefault="00DC7E09" w:rsidP="00013A5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74B63">
        <w:rPr>
          <w:rStyle w:val="h-normal"/>
          <w:color w:val="000000" w:themeColor="text1"/>
          <w:sz w:val="28"/>
          <w:szCs w:val="28"/>
        </w:rPr>
        <w:t>Факт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инструкции, экземпляром платежной инструкции, составленными на бумажном носителе при осуществлении электронных платежей, с отметкой банка об их исполнении. При этом в отметке банка должны содержаться дата исполнения платежной инструкции, оригинальный штамп банка и подпись ответственного исполнителя.</w:t>
      </w:r>
    </w:p>
    <w:p w:rsidR="00DC7E09" w:rsidRPr="00C74B63" w:rsidRDefault="00DC7E09" w:rsidP="00013A5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74B63">
        <w:rPr>
          <w:rStyle w:val="h-normal"/>
          <w:color w:val="000000" w:themeColor="text1"/>
          <w:sz w:val="28"/>
          <w:szCs w:val="28"/>
        </w:rPr>
        <w:t>Факт уплаты государственной пошлины посредством системы ЕРИП подтверждается наличием в системе ЕРИП информации, подтверждающей зачисление государственной пошлины. Плательщик обязан при обращении в орган, взимающий государственную пошлину, сообщить учетный номер операции (транзакции) в едином расчетном и информационном пространстве.</w:t>
      </w:r>
    </w:p>
    <w:p w:rsidR="008E77D2" w:rsidRPr="00C74B63" w:rsidRDefault="00DC7E09" w:rsidP="00013A56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74B63">
        <w:rPr>
          <w:rStyle w:val="h-normal"/>
          <w:color w:val="000000" w:themeColor="text1"/>
          <w:sz w:val="28"/>
          <w:szCs w:val="28"/>
        </w:rPr>
        <w:t>Платежные инструкции либо их копии, подтверждающие уплату государственной пошлины, хранятся в органах, взимающих государственную пошлину, и при наличии заявлений, жалоб или других документов, по которым уплачена государственная пошлина, приобщаются к ним.</w:t>
      </w:r>
    </w:p>
    <w:p w:rsidR="00013A56" w:rsidRPr="00C74B63" w:rsidRDefault="00013A56" w:rsidP="008E77D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i/>
          <w:sz w:val="28"/>
          <w:szCs w:val="28"/>
          <w:u w:val="single"/>
          <w:lang w:eastAsia="en-US"/>
        </w:rPr>
      </w:pPr>
    </w:p>
    <w:sectPr w:rsidR="00013A56" w:rsidRPr="00C74B63" w:rsidSect="005431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atreshka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441E"/>
    <w:multiLevelType w:val="hybridMultilevel"/>
    <w:tmpl w:val="596CF154"/>
    <w:lvl w:ilvl="0" w:tplc="0419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31"/>
    <w:rsid w:val="00013A56"/>
    <w:rsid w:val="00453924"/>
    <w:rsid w:val="004B4F25"/>
    <w:rsid w:val="0054319D"/>
    <w:rsid w:val="005C5BA5"/>
    <w:rsid w:val="007621E7"/>
    <w:rsid w:val="008E77D2"/>
    <w:rsid w:val="00962FFD"/>
    <w:rsid w:val="00A20DE5"/>
    <w:rsid w:val="00AE26B1"/>
    <w:rsid w:val="00BD0F49"/>
    <w:rsid w:val="00BD7231"/>
    <w:rsid w:val="00C74B63"/>
    <w:rsid w:val="00CC435E"/>
    <w:rsid w:val="00D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EC9CD-EBC9-46FE-8AA6-06B2044F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319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4319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5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26B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7E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E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lorff00ff">
    <w:name w:val="color__ff00ff"/>
    <w:basedOn w:val="a0"/>
    <w:rsid w:val="00DC7E09"/>
  </w:style>
  <w:style w:type="character" w:customStyle="1" w:styleId="fake-non-breaking-space">
    <w:name w:val="fake-non-breaking-space"/>
    <w:basedOn w:val="a0"/>
    <w:rsid w:val="00DC7E09"/>
  </w:style>
  <w:style w:type="paragraph" w:customStyle="1" w:styleId="p-normal">
    <w:name w:val="p-normal"/>
    <w:basedOn w:val="a"/>
    <w:rsid w:val="00DC7E09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C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2019-01-11T08:38:00Z</cp:lastPrinted>
  <dcterms:created xsi:type="dcterms:W3CDTF">2017-10-23T08:13:00Z</dcterms:created>
  <dcterms:modified xsi:type="dcterms:W3CDTF">2019-01-11T08:39:00Z</dcterms:modified>
</cp:coreProperties>
</file>