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14" w:rsidRPr="00B94B1D" w:rsidRDefault="00B94B1D" w:rsidP="00B94B1D">
      <w:pPr>
        <w:ind w:firstLine="708"/>
        <w:jc w:val="center"/>
        <w:rPr>
          <w:b/>
          <w:sz w:val="30"/>
          <w:szCs w:val="30"/>
        </w:rPr>
      </w:pPr>
      <w:r w:rsidRPr="00B94B1D">
        <w:rPr>
          <w:b/>
          <w:sz w:val="30"/>
          <w:szCs w:val="30"/>
        </w:rPr>
        <w:t>ПЕРЕЧЕНЬ АДМИНИСТРАТИВНЫХ ПРОЦЕДУР</w:t>
      </w:r>
      <w:r>
        <w:rPr>
          <w:b/>
          <w:sz w:val="30"/>
          <w:szCs w:val="30"/>
        </w:rPr>
        <w:t>, ПРИЕМ ЗАЯВЛЕНИЙ И ВЫДАЧА РЕШЕНИЙ ПО КОТОРЫМ, ОСУЩЕСТВЛЯЕТСЯ СЛУЖБОЙ «ОДНО ОКНО»</w:t>
      </w:r>
    </w:p>
    <w:p w:rsidR="00B94B1D" w:rsidRDefault="00B94B1D" w:rsidP="00B94B1D">
      <w:pPr>
        <w:ind w:firstLine="708"/>
        <w:jc w:val="center"/>
        <w:rPr>
          <w:sz w:val="30"/>
          <w:szCs w:val="30"/>
        </w:rPr>
      </w:pPr>
    </w:p>
    <w:p w:rsidR="00443127" w:rsidRDefault="00FF3ADF" w:rsidP="00F1775B">
      <w:pPr>
        <w:shd w:val="clear" w:color="auto" w:fill="FFFFFF"/>
        <w:spacing w:line="270" w:lineRule="atLeast"/>
        <w:ind w:left="-1134"/>
        <w:jc w:val="both"/>
        <w:textAlignment w:val="baseline"/>
        <w:rPr>
          <w:sz w:val="38"/>
          <w:szCs w:val="38"/>
        </w:rPr>
      </w:pPr>
      <w:r>
        <w:rPr>
          <w:sz w:val="30"/>
          <w:szCs w:val="30"/>
        </w:rPr>
        <w:tab/>
      </w:r>
      <w:r w:rsidRPr="00443127">
        <w:rPr>
          <w:sz w:val="38"/>
          <w:szCs w:val="38"/>
        </w:rPr>
        <w:t xml:space="preserve">В связи с вступлением в силу </w:t>
      </w:r>
      <w:r w:rsidR="009A6EEF" w:rsidRPr="00443127">
        <w:rPr>
          <w:sz w:val="38"/>
          <w:szCs w:val="38"/>
        </w:rPr>
        <w:t xml:space="preserve">10 июня 2020 г. </w:t>
      </w:r>
      <w:r w:rsidRPr="00443127">
        <w:rPr>
          <w:sz w:val="38"/>
          <w:szCs w:val="38"/>
        </w:rPr>
        <w:t xml:space="preserve">постановления Совета Министров Республики Беларусь от </w:t>
      </w:r>
      <w:r w:rsidRPr="00443127">
        <w:rPr>
          <w:rStyle w:val="datepr"/>
          <w:sz w:val="38"/>
          <w:szCs w:val="38"/>
        </w:rPr>
        <w:t>6 мая 2020 г.</w:t>
      </w:r>
      <w:r w:rsidRPr="00443127">
        <w:rPr>
          <w:rStyle w:val="number"/>
          <w:sz w:val="38"/>
          <w:szCs w:val="38"/>
        </w:rPr>
        <w:t xml:space="preserve"> № 271 «</w:t>
      </w:r>
      <w:r w:rsidRPr="00443127">
        <w:rPr>
          <w:sz w:val="38"/>
          <w:szCs w:val="38"/>
        </w:rPr>
        <w:t>Об изменении постановлений Совета Министров Республики Беларусь по вопросам осуществления административных процедур»</w:t>
      </w:r>
      <w:r w:rsidR="00380857" w:rsidRPr="00443127">
        <w:rPr>
          <w:sz w:val="38"/>
          <w:szCs w:val="38"/>
        </w:rPr>
        <w:t xml:space="preserve"> документы для осуществления следующих административных процедур необходимо представлять </w:t>
      </w:r>
    </w:p>
    <w:p w:rsidR="00271774" w:rsidRPr="00443127" w:rsidRDefault="00380857" w:rsidP="00443127">
      <w:pPr>
        <w:shd w:val="clear" w:color="auto" w:fill="FFFFFF"/>
        <w:spacing w:line="270" w:lineRule="atLeast"/>
        <w:ind w:left="-1134"/>
        <w:jc w:val="center"/>
        <w:textAlignment w:val="baseline"/>
        <w:rPr>
          <w:b/>
          <w:sz w:val="38"/>
          <w:szCs w:val="38"/>
        </w:rPr>
      </w:pPr>
      <w:r w:rsidRPr="00443127">
        <w:rPr>
          <w:b/>
          <w:sz w:val="38"/>
          <w:szCs w:val="38"/>
        </w:rPr>
        <w:t>в службу «ОДНО ОКНО»</w:t>
      </w:r>
      <w:r w:rsidR="00271774" w:rsidRPr="00443127">
        <w:rPr>
          <w:b/>
          <w:sz w:val="38"/>
          <w:szCs w:val="38"/>
        </w:rPr>
        <w:t>.</w:t>
      </w:r>
    </w:p>
    <w:p w:rsidR="00271774" w:rsidRPr="004C5E3E" w:rsidRDefault="00271774" w:rsidP="00271774">
      <w:pPr>
        <w:shd w:val="clear" w:color="auto" w:fill="FFFFFF"/>
        <w:spacing w:line="270" w:lineRule="atLeast"/>
        <w:jc w:val="both"/>
        <w:textAlignment w:val="baseline"/>
        <w:rPr>
          <w:sz w:val="26"/>
          <w:szCs w:val="26"/>
        </w:rPr>
      </w:pPr>
      <w:r w:rsidRPr="004C5E3E">
        <w:rPr>
          <w:b/>
          <w:sz w:val="26"/>
          <w:szCs w:val="26"/>
        </w:rPr>
        <w:tab/>
      </w:r>
    </w:p>
    <w:tbl>
      <w:tblPr>
        <w:tblW w:w="5584" w:type="pct"/>
        <w:tblInd w:w="-1128" w:type="dxa"/>
        <w:tblCellMar>
          <w:left w:w="0" w:type="dxa"/>
          <w:right w:w="0" w:type="dxa"/>
        </w:tblCellMar>
        <w:tblLook w:val="04A0"/>
      </w:tblPr>
      <w:tblGrid>
        <w:gridCol w:w="10778"/>
      </w:tblGrid>
      <w:tr w:rsidR="006D70A7" w:rsidRPr="00443127" w:rsidTr="00583003">
        <w:trPr>
          <w:trHeight w:val="238"/>
        </w:trPr>
        <w:tc>
          <w:tcPr>
            <w:tcW w:w="5000" w:type="pct"/>
            <w:tcMar>
              <w:top w:w="0" w:type="dxa"/>
              <w:left w:w="6" w:type="dxa"/>
              <w:bottom w:w="0" w:type="dxa"/>
              <w:right w:w="6" w:type="dxa"/>
            </w:tcMar>
            <w:hideMark/>
          </w:tcPr>
          <w:tbl>
            <w:tblPr>
              <w:tblStyle w:val="a8"/>
              <w:tblW w:w="10762" w:type="dxa"/>
              <w:tblLook w:val="04A0"/>
            </w:tblPr>
            <w:tblGrid>
              <w:gridCol w:w="1549"/>
              <w:gridCol w:w="9213"/>
            </w:tblGrid>
            <w:tr w:rsidR="00D94984" w:rsidRPr="00443127" w:rsidTr="00443127">
              <w:tc>
                <w:tcPr>
                  <w:tcW w:w="1549" w:type="dxa"/>
                </w:tcPr>
                <w:p w:rsidR="00D94984" w:rsidRPr="00443127" w:rsidRDefault="00D94984" w:rsidP="00D94984">
                  <w:pPr>
                    <w:pStyle w:val="table10"/>
                    <w:ind w:right="-2058"/>
                    <w:rPr>
                      <w:sz w:val="24"/>
                      <w:szCs w:val="24"/>
                    </w:rPr>
                  </w:pPr>
                  <w:r w:rsidRPr="00443127">
                    <w:rPr>
                      <w:sz w:val="24"/>
                      <w:szCs w:val="24"/>
                    </w:rPr>
                    <w:t>Номер</w:t>
                  </w:r>
                </w:p>
                <w:p w:rsidR="004F3A84" w:rsidRPr="00443127" w:rsidRDefault="004F3A84" w:rsidP="00D94984">
                  <w:pPr>
                    <w:pStyle w:val="table10"/>
                    <w:ind w:right="-2058"/>
                    <w:rPr>
                      <w:sz w:val="24"/>
                      <w:szCs w:val="24"/>
                    </w:rPr>
                  </w:pPr>
                  <w:r w:rsidRPr="00443127">
                    <w:rPr>
                      <w:sz w:val="24"/>
                      <w:szCs w:val="24"/>
                    </w:rPr>
                    <w:t>а</w:t>
                  </w:r>
                  <w:r w:rsidR="00D94984" w:rsidRPr="00443127">
                    <w:rPr>
                      <w:sz w:val="24"/>
                      <w:szCs w:val="24"/>
                    </w:rPr>
                    <w:t>дмини</w:t>
                  </w:r>
                  <w:r w:rsidR="00443127">
                    <w:rPr>
                      <w:sz w:val="24"/>
                      <w:szCs w:val="24"/>
                    </w:rPr>
                    <w:t>с</w:t>
                  </w:r>
                  <w:r w:rsidR="00D94984" w:rsidRPr="00443127">
                    <w:rPr>
                      <w:sz w:val="24"/>
                      <w:szCs w:val="24"/>
                    </w:rPr>
                    <w:t>тра</w:t>
                  </w:r>
                  <w:r w:rsidRPr="00443127">
                    <w:rPr>
                      <w:sz w:val="24"/>
                      <w:szCs w:val="24"/>
                    </w:rPr>
                    <w:t>-</w:t>
                  </w:r>
                </w:p>
                <w:p w:rsidR="00D94984" w:rsidRPr="00443127" w:rsidRDefault="00D94984" w:rsidP="00D94984">
                  <w:pPr>
                    <w:pStyle w:val="table10"/>
                    <w:ind w:right="-2058"/>
                    <w:rPr>
                      <w:sz w:val="24"/>
                      <w:szCs w:val="24"/>
                    </w:rPr>
                  </w:pPr>
                  <w:r w:rsidRPr="00443127">
                    <w:rPr>
                      <w:sz w:val="24"/>
                      <w:szCs w:val="24"/>
                    </w:rPr>
                    <w:t>тивной</w:t>
                  </w:r>
                </w:p>
                <w:p w:rsidR="00D94984" w:rsidRPr="00443127" w:rsidRDefault="00D94984" w:rsidP="00D94984">
                  <w:pPr>
                    <w:pStyle w:val="table10"/>
                    <w:ind w:right="-2058"/>
                    <w:rPr>
                      <w:sz w:val="24"/>
                      <w:szCs w:val="24"/>
                    </w:rPr>
                  </w:pPr>
                  <w:r w:rsidRPr="00443127">
                    <w:rPr>
                      <w:sz w:val="24"/>
                      <w:szCs w:val="24"/>
                    </w:rPr>
                    <w:t xml:space="preserve"> процедуры</w:t>
                  </w:r>
                </w:p>
              </w:tc>
              <w:tc>
                <w:tcPr>
                  <w:tcW w:w="9213" w:type="dxa"/>
                </w:tcPr>
                <w:p w:rsidR="00D94984" w:rsidRPr="00443127" w:rsidRDefault="00D94984" w:rsidP="007422E2">
                  <w:pPr>
                    <w:pStyle w:val="table10"/>
                    <w:spacing w:before="120"/>
                    <w:ind w:right="-2058"/>
                    <w:jc w:val="center"/>
                    <w:rPr>
                      <w:sz w:val="26"/>
                      <w:szCs w:val="26"/>
                    </w:rPr>
                  </w:pPr>
                  <w:r w:rsidRPr="00443127">
                    <w:rPr>
                      <w:sz w:val="26"/>
                      <w:szCs w:val="26"/>
                    </w:rPr>
                    <w:t>Наименование административной процедуры</w:t>
                  </w:r>
                </w:p>
              </w:tc>
            </w:tr>
            <w:tr w:rsidR="00D94984" w:rsidRPr="00443127" w:rsidTr="00443127">
              <w:tc>
                <w:tcPr>
                  <w:tcW w:w="1549" w:type="dxa"/>
                </w:tcPr>
                <w:p w:rsidR="00D94984" w:rsidRPr="00443127" w:rsidRDefault="00E7440E" w:rsidP="00583003">
                  <w:pPr>
                    <w:pStyle w:val="table10"/>
                    <w:spacing w:before="120"/>
                    <w:ind w:right="-2058"/>
                    <w:rPr>
                      <w:sz w:val="28"/>
                      <w:szCs w:val="28"/>
                    </w:rPr>
                  </w:pPr>
                  <w:r w:rsidRPr="00443127">
                    <w:rPr>
                      <w:sz w:val="28"/>
                      <w:szCs w:val="28"/>
                    </w:rPr>
                    <w:t>2.7</w:t>
                  </w:r>
                </w:p>
              </w:tc>
              <w:tc>
                <w:tcPr>
                  <w:tcW w:w="9213" w:type="dxa"/>
                </w:tcPr>
                <w:p w:rsidR="00583003" w:rsidRPr="00443127" w:rsidRDefault="00D94984" w:rsidP="00891BE4">
                  <w:pPr>
                    <w:pStyle w:val="table10"/>
                    <w:spacing w:before="120"/>
                    <w:ind w:right="-2058"/>
                    <w:jc w:val="both"/>
                    <w:rPr>
                      <w:sz w:val="28"/>
                      <w:szCs w:val="28"/>
                    </w:rPr>
                  </w:pPr>
                  <w:r w:rsidRPr="00443127">
                    <w:rPr>
                      <w:sz w:val="28"/>
                      <w:szCs w:val="28"/>
                    </w:rPr>
                    <w:t xml:space="preserve">Принятие решения о единовременной выплате семьям при рождении </w:t>
                  </w:r>
                </w:p>
                <w:p w:rsidR="00D94984" w:rsidRPr="00443127" w:rsidRDefault="00D94984" w:rsidP="00891BE4">
                  <w:pPr>
                    <w:pStyle w:val="table10"/>
                    <w:spacing w:before="120"/>
                    <w:ind w:right="-2058"/>
                    <w:jc w:val="both"/>
                    <w:rPr>
                      <w:sz w:val="28"/>
                      <w:szCs w:val="28"/>
                    </w:rPr>
                  </w:pPr>
                  <w:r w:rsidRPr="00443127">
                    <w:rPr>
                      <w:sz w:val="28"/>
                      <w:szCs w:val="28"/>
                    </w:rPr>
                    <w:t>двоих и более детей на приобретение детских вещей первой необходимости</w:t>
                  </w:r>
                </w:p>
              </w:tc>
            </w:tr>
            <w:tr w:rsidR="00D94984" w:rsidRPr="00443127" w:rsidTr="00443127">
              <w:tc>
                <w:tcPr>
                  <w:tcW w:w="1549" w:type="dxa"/>
                </w:tcPr>
                <w:p w:rsidR="00D94984" w:rsidRPr="00443127" w:rsidRDefault="00E7440E" w:rsidP="00583003">
                  <w:pPr>
                    <w:pStyle w:val="table10"/>
                    <w:spacing w:before="120"/>
                    <w:ind w:right="-2058"/>
                    <w:rPr>
                      <w:sz w:val="28"/>
                      <w:szCs w:val="28"/>
                    </w:rPr>
                  </w:pPr>
                  <w:r w:rsidRPr="00443127">
                    <w:rPr>
                      <w:sz w:val="28"/>
                      <w:szCs w:val="28"/>
                    </w:rPr>
                    <w:t>2.15</w:t>
                  </w:r>
                </w:p>
              </w:tc>
              <w:tc>
                <w:tcPr>
                  <w:tcW w:w="9213" w:type="dxa"/>
                </w:tcPr>
                <w:p w:rsidR="00D94984" w:rsidRPr="00443127" w:rsidRDefault="00D94984" w:rsidP="0092336D">
                  <w:pPr>
                    <w:pStyle w:val="table10"/>
                    <w:spacing w:before="120"/>
                    <w:jc w:val="both"/>
                    <w:rPr>
                      <w:sz w:val="28"/>
                      <w:szCs w:val="28"/>
                    </w:rPr>
                  </w:pPr>
                  <w:r w:rsidRPr="00443127">
                    <w:rPr>
                      <w:sz w:val="28"/>
                      <w:szCs w:val="28"/>
                    </w:rPr>
                    <w:t>Назначение пособия по уходу за ребенком-инвалидом в возрасте до 18 лет</w:t>
                  </w:r>
                </w:p>
              </w:tc>
            </w:tr>
            <w:tr w:rsidR="00D94984" w:rsidRPr="00443127" w:rsidTr="00443127">
              <w:tc>
                <w:tcPr>
                  <w:tcW w:w="1549" w:type="dxa"/>
                </w:tcPr>
                <w:p w:rsidR="00D94984" w:rsidRPr="00443127" w:rsidRDefault="00E7440E" w:rsidP="00583003">
                  <w:pPr>
                    <w:pStyle w:val="table10"/>
                    <w:spacing w:before="120"/>
                    <w:ind w:right="-2058"/>
                    <w:rPr>
                      <w:sz w:val="28"/>
                      <w:szCs w:val="28"/>
                    </w:rPr>
                  </w:pPr>
                  <w:r w:rsidRPr="00443127">
                    <w:rPr>
                      <w:sz w:val="28"/>
                      <w:szCs w:val="28"/>
                    </w:rPr>
                    <w:t>2.18</w:t>
                  </w:r>
                </w:p>
              </w:tc>
              <w:tc>
                <w:tcPr>
                  <w:tcW w:w="9213" w:type="dxa"/>
                </w:tcPr>
                <w:p w:rsidR="00D94984" w:rsidRPr="00443127" w:rsidRDefault="00D94984" w:rsidP="0092336D">
                  <w:pPr>
                    <w:pStyle w:val="table10"/>
                    <w:spacing w:before="120"/>
                    <w:jc w:val="both"/>
                    <w:rPr>
                      <w:sz w:val="28"/>
                      <w:szCs w:val="28"/>
                    </w:rPr>
                  </w:pPr>
                  <w:r w:rsidRPr="00443127">
                    <w:rPr>
                      <w:sz w:val="28"/>
                      <w:szCs w:val="28"/>
                    </w:rPr>
                    <w:t>Выдача справки о размере пособия на детей и периоде его выплаты</w:t>
                  </w:r>
                </w:p>
              </w:tc>
            </w:tr>
            <w:tr w:rsidR="00D94984" w:rsidRPr="00443127" w:rsidTr="00443127">
              <w:tc>
                <w:tcPr>
                  <w:tcW w:w="1549" w:type="dxa"/>
                </w:tcPr>
                <w:p w:rsidR="00D94984" w:rsidRPr="00443127" w:rsidRDefault="00E7440E" w:rsidP="00583003">
                  <w:pPr>
                    <w:pStyle w:val="table10"/>
                    <w:spacing w:before="120"/>
                    <w:ind w:right="-2058"/>
                    <w:rPr>
                      <w:sz w:val="28"/>
                      <w:szCs w:val="28"/>
                    </w:rPr>
                  </w:pPr>
                  <w:r w:rsidRPr="00443127">
                    <w:rPr>
                      <w:sz w:val="28"/>
                      <w:szCs w:val="28"/>
                    </w:rPr>
                    <w:t>2.32</w:t>
                  </w:r>
                </w:p>
              </w:tc>
              <w:tc>
                <w:tcPr>
                  <w:tcW w:w="9213" w:type="dxa"/>
                </w:tcPr>
                <w:p w:rsidR="00D94984" w:rsidRPr="00443127" w:rsidRDefault="00D94984" w:rsidP="0092336D">
                  <w:pPr>
                    <w:pStyle w:val="table10"/>
                    <w:spacing w:before="120"/>
                    <w:jc w:val="both"/>
                    <w:rPr>
                      <w:sz w:val="28"/>
                      <w:szCs w:val="28"/>
                    </w:rPr>
                  </w:pPr>
                  <w:r w:rsidRPr="00443127">
                    <w:rPr>
                      <w:sz w:val="28"/>
                      <w:szCs w:val="28"/>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r>
            <w:tr w:rsidR="00D94984" w:rsidRPr="00443127" w:rsidTr="00443127">
              <w:tc>
                <w:tcPr>
                  <w:tcW w:w="1549" w:type="dxa"/>
                </w:tcPr>
                <w:p w:rsidR="00D94984" w:rsidRPr="00443127" w:rsidRDefault="00E7440E" w:rsidP="00583003">
                  <w:pPr>
                    <w:pStyle w:val="table10"/>
                    <w:spacing w:before="120"/>
                    <w:ind w:right="-2058"/>
                    <w:rPr>
                      <w:sz w:val="28"/>
                      <w:szCs w:val="28"/>
                    </w:rPr>
                  </w:pPr>
                  <w:r w:rsidRPr="00443127">
                    <w:rPr>
                      <w:sz w:val="28"/>
                      <w:szCs w:val="28"/>
                    </w:rPr>
                    <w:t>2.33.1</w:t>
                  </w:r>
                </w:p>
              </w:tc>
              <w:tc>
                <w:tcPr>
                  <w:tcW w:w="9213" w:type="dxa"/>
                </w:tcPr>
                <w:p w:rsidR="00D94984" w:rsidRPr="00443127" w:rsidRDefault="00D94984" w:rsidP="0092336D">
                  <w:pPr>
                    <w:pStyle w:val="table10"/>
                    <w:spacing w:before="120"/>
                    <w:jc w:val="both"/>
                    <w:rPr>
                      <w:sz w:val="28"/>
                      <w:szCs w:val="28"/>
                    </w:rPr>
                  </w:pPr>
                  <w:r w:rsidRPr="00443127">
                    <w:rPr>
                      <w:sz w:val="28"/>
                      <w:szCs w:val="28"/>
                    </w:rPr>
                    <w:t>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r>
            <w:tr w:rsidR="00D94984" w:rsidRPr="00443127" w:rsidTr="00443127">
              <w:tc>
                <w:tcPr>
                  <w:tcW w:w="1549" w:type="dxa"/>
                </w:tcPr>
                <w:p w:rsidR="00D94984" w:rsidRPr="00443127" w:rsidRDefault="00E7440E" w:rsidP="00583003">
                  <w:pPr>
                    <w:pStyle w:val="table10"/>
                    <w:spacing w:before="120"/>
                    <w:ind w:right="-2058"/>
                    <w:rPr>
                      <w:sz w:val="28"/>
                      <w:szCs w:val="28"/>
                    </w:rPr>
                  </w:pPr>
                  <w:r w:rsidRPr="00443127">
                    <w:rPr>
                      <w:sz w:val="28"/>
                      <w:szCs w:val="28"/>
                    </w:rPr>
                    <w:t>2.33.2</w:t>
                  </w:r>
                </w:p>
              </w:tc>
              <w:tc>
                <w:tcPr>
                  <w:tcW w:w="9213" w:type="dxa"/>
                </w:tcPr>
                <w:p w:rsidR="00D94984" w:rsidRPr="00443127" w:rsidRDefault="00D94984" w:rsidP="0092336D">
                  <w:pPr>
                    <w:pStyle w:val="table10"/>
                    <w:spacing w:before="120"/>
                    <w:jc w:val="both"/>
                    <w:rPr>
                      <w:sz w:val="28"/>
                      <w:szCs w:val="28"/>
                    </w:rPr>
                  </w:pPr>
                  <w:r w:rsidRPr="00443127">
                    <w:rPr>
                      <w:sz w:val="28"/>
                      <w:szCs w:val="28"/>
                    </w:rPr>
                    <w:t>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r>
            <w:tr w:rsidR="00D94984" w:rsidRPr="00443127" w:rsidTr="00443127">
              <w:tc>
                <w:tcPr>
                  <w:tcW w:w="1549" w:type="dxa"/>
                </w:tcPr>
                <w:p w:rsidR="00D94984" w:rsidRPr="00443127" w:rsidRDefault="00E7440E" w:rsidP="00583003">
                  <w:pPr>
                    <w:pStyle w:val="table10"/>
                    <w:spacing w:before="120"/>
                    <w:ind w:right="-2058"/>
                    <w:rPr>
                      <w:sz w:val="28"/>
                      <w:szCs w:val="28"/>
                    </w:rPr>
                  </w:pPr>
                  <w:r w:rsidRPr="00443127">
                    <w:rPr>
                      <w:sz w:val="28"/>
                      <w:szCs w:val="28"/>
                    </w:rPr>
                    <w:t>2.33.4</w:t>
                  </w:r>
                </w:p>
              </w:tc>
              <w:tc>
                <w:tcPr>
                  <w:tcW w:w="9213" w:type="dxa"/>
                </w:tcPr>
                <w:p w:rsidR="00D94984" w:rsidRPr="00443127" w:rsidRDefault="00D94984" w:rsidP="0092336D">
                  <w:pPr>
                    <w:pStyle w:val="table10"/>
                    <w:spacing w:before="120"/>
                    <w:jc w:val="both"/>
                    <w:rPr>
                      <w:sz w:val="28"/>
                      <w:szCs w:val="28"/>
                    </w:rPr>
                  </w:pPr>
                  <w:r w:rsidRPr="00443127">
                    <w:rPr>
                      <w:sz w:val="28"/>
                      <w:szCs w:val="28"/>
                    </w:rPr>
                    <w:t>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r>
            <w:tr w:rsidR="00D94984" w:rsidRPr="00443127" w:rsidTr="00443127">
              <w:tc>
                <w:tcPr>
                  <w:tcW w:w="1549" w:type="dxa"/>
                </w:tcPr>
                <w:p w:rsidR="00D94984" w:rsidRPr="00443127" w:rsidRDefault="00E7440E" w:rsidP="00891BE4">
                  <w:pPr>
                    <w:pStyle w:val="table10"/>
                    <w:spacing w:before="120"/>
                    <w:ind w:right="-2058"/>
                    <w:jc w:val="both"/>
                    <w:rPr>
                      <w:sz w:val="28"/>
                      <w:szCs w:val="28"/>
                    </w:rPr>
                  </w:pPr>
                  <w:r w:rsidRPr="00443127">
                    <w:rPr>
                      <w:sz w:val="28"/>
                      <w:szCs w:val="28"/>
                    </w:rPr>
                    <w:t>2.38</w:t>
                  </w:r>
                </w:p>
              </w:tc>
              <w:tc>
                <w:tcPr>
                  <w:tcW w:w="9213" w:type="dxa"/>
                </w:tcPr>
                <w:p w:rsidR="00D94984" w:rsidRPr="00443127" w:rsidRDefault="00D94984" w:rsidP="0092336D">
                  <w:pPr>
                    <w:pStyle w:val="table10"/>
                    <w:spacing w:before="120"/>
                    <w:jc w:val="both"/>
                    <w:rPr>
                      <w:sz w:val="28"/>
                      <w:szCs w:val="28"/>
                    </w:rPr>
                  </w:pPr>
                  <w:r w:rsidRPr="00443127">
                    <w:rPr>
                      <w:sz w:val="28"/>
                      <w:szCs w:val="28"/>
                    </w:rPr>
                    <w:t>Принятие решения о назначении пособия по уходу за инвалидом I группы либо лицом, достигшим 80-летнего возраста</w:t>
                  </w:r>
                </w:p>
              </w:tc>
            </w:tr>
            <w:tr w:rsidR="00D94984" w:rsidRPr="00443127" w:rsidTr="00443127">
              <w:tc>
                <w:tcPr>
                  <w:tcW w:w="1549" w:type="dxa"/>
                </w:tcPr>
                <w:p w:rsidR="00D94984" w:rsidRPr="00443127" w:rsidRDefault="00E95147" w:rsidP="00891BE4">
                  <w:pPr>
                    <w:pStyle w:val="table10"/>
                    <w:spacing w:before="120"/>
                    <w:ind w:right="-2058"/>
                    <w:jc w:val="both"/>
                    <w:rPr>
                      <w:sz w:val="28"/>
                      <w:szCs w:val="28"/>
                    </w:rPr>
                  </w:pPr>
                  <w:r w:rsidRPr="00443127">
                    <w:rPr>
                      <w:sz w:val="28"/>
                      <w:szCs w:val="28"/>
                    </w:rPr>
                    <w:t>2.39</w:t>
                  </w:r>
                </w:p>
              </w:tc>
              <w:tc>
                <w:tcPr>
                  <w:tcW w:w="9213" w:type="dxa"/>
                </w:tcPr>
                <w:p w:rsidR="00D94984" w:rsidRPr="00443127" w:rsidRDefault="00D94984" w:rsidP="0092336D">
                  <w:pPr>
                    <w:pStyle w:val="table10"/>
                    <w:spacing w:before="120"/>
                    <w:jc w:val="both"/>
                    <w:rPr>
                      <w:sz w:val="28"/>
                      <w:szCs w:val="28"/>
                    </w:rPr>
                  </w:pPr>
                  <w:r w:rsidRPr="00443127">
                    <w:rPr>
                      <w:sz w:val="28"/>
                      <w:szCs w:val="28"/>
                    </w:rPr>
                    <w:t>Выдача справки о размере (неполучении) пособия по уходу за инвалидом I группы либо лицом, достигшим 80-летнего возраста</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t xml:space="preserve"> 2.41 </w:t>
                  </w:r>
                </w:p>
              </w:tc>
              <w:tc>
                <w:tcPr>
                  <w:tcW w:w="9213" w:type="dxa"/>
                </w:tcPr>
                <w:p w:rsidR="00E95147" w:rsidRPr="00443127" w:rsidRDefault="00E95147" w:rsidP="0092336D">
                  <w:pPr>
                    <w:pStyle w:val="table10"/>
                    <w:spacing w:before="120"/>
                    <w:jc w:val="both"/>
                    <w:rPr>
                      <w:sz w:val="28"/>
                      <w:szCs w:val="28"/>
                    </w:rPr>
                  </w:pPr>
                  <w:r w:rsidRPr="00443127">
                    <w:rPr>
                      <w:sz w:val="28"/>
                      <w:szCs w:val="28"/>
                    </w:rPr>
                    <w:t xml:space="preserve">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w:t>
                  </w:r>
                  <w:r w:rsidRPr="00443127">
                    <w:rPr>
                      <w:sz w:val="28"/>
                      <w:szCs w:val="28"/>
                    </w:rPr>
                    <w:lastRenderedPageBreak/>
                    <w:t>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lastRenderedPageBreak/>
                    <w:t>2.42</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t>3.2</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удостоверения (дубликата удостоверения) инвалида Отечественной войны</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t>3.3</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t>3.4</w:t>
                  </w:r>
                  <w:r w:rsidR="00583003" w:rsidRPr="00443127">
                    <w:rPr>
                      <w:sz w:val="28"/>
                      <w:szCs w:val="28"/>
                    </w:rPr>
                    <w:t>.</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r>
            <w:tr w:rsidR="00E95147" w:rsidRPr="00443127" w:rsidTr="00443127">
              <w:tc>
                <w:tcPr>
                  <w:tcW w:w="1549" w:type="dxa"/>
                </w:tcPr>
                <w:p w:rsidR="00E95147" w:rsidRPr="00443127" w:rsidRDefault="00583003" w:rsidP="00583003">
                  <w:pPr>
                    <w:pStyle w:val="table10"/>
                    <w:spacing w:before="120"/>
                    <w:rPr>
                      <w:sz w:val="28"/>
                      <w:szCs w:val="28"/>
                    </w:rPr>
                  </w:pPr>
                  <w:r w:rsidRPr="00443127">
                    <w:rPr>
                      <w:sz w:val="28"/>
                      <w:szCs w:val="28"/>
                    </w:rPr>
                    <w:t xml:space="preserve"> 3.5.</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t>3.6</w:t>
                  </w:r>
                  <w:r w:rsidR="00583003" w:rsidRPr="00443127">
                    <w:rPr>
                      <w:sz w:val="28"/>
                      <w:szCs w:val="28"/>
                    </w:rPr>
                    <w:t>.</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t>3.7</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t>3.8</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r>
            <w:tr w:rsidR="00E95147" w:rsidRPr="00443127" w:rsidTr="00443127">
              <w:tc>
                <w:tcPr>
                  <w:tcW w:w="1549" w:type="dxa"/>
                </w:tcPr>
                <w:p w:rsidR="00E95147" w:rsidRPr="00443127" w:rsidRDefault="00E95147" w:rsidP="00E95147">
                  <w:pPr>
                    <w:pStyle w:val="table10"/>
                    <w:spacing w:before="120"/>
                    <w:rPr>
                      <w:sz w:val="28"/>
                      <w:szCs w:val="28"/>
                    </w:rPr>
                  </w:pPr>
                  <w:r w:rsidRPr="00443127">
                    <w:rPr>
                      <w:sz w:val="28"/>
                      <w:szCs w:val="28"/>
                    </w:rPr>
                    <w:lastRenderedPageBreak/>
                    <w:t>3.13</w:t>
                  </w:r>
                  <w:r w:rsidRPr="00443127">
                    <w:rPr>
                      <w:sz w:val="28"/>
                      <w:szCs w:val="28"/>
                      <w:vertAlign w:val="superscript"/>
                    </w:rPr>
                    <w:t>1</w:t>
                  </w:r>
                  <w:r w:rsidRPr="00443127">
                    <w:rPr>
                      <w:sz w:val="28"/>
                      <w:szCs w:val="28"/>
                    </w:rPr>
                    <w:t xml:space="preserve">.2 </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удостоверения (дубликата удостоверения) национального образца инвалида боевых действий на территории других государств</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t>3.17</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r>
            <w:tr w:rsidR="00E95147" w:rsidRPr="00443127" w:rsidTr="00443127">
              <w:tc>
                <w:tcPr>
                  <w:tcW w:w="1549" w:type="dxa"/>
                </w:tcPr>
                <w:p w:rsidR="00E95147" w:rsidRPr="00443127" w:rsidRDefault="00E95147" w:rsidP="00583003">
                  <w:pPr>
                    <w:pStyle w:val="table10"/>
                    <w:spacing w:before="120"/>
                    <w:rPr>
                      <w:sz w:val="28"/>
                      <w:szCs w:val="28"/>
                    </w:rPr>
                  </w:pPr>
                  <w:r w:rsidRPr="00443127">
                    <w:rPr>
                      <w:sz w:val="28"/>
                      <w:szCs w:val="28"/>
                    </w:rPr>
                    <w:t>3.18</w:t>
                  </w:r>
                </w:p>
              </w:tc>
              <w:tc>
                <w:tcPr>
                  <w:tcW w:w="9213" w:type="dxa"/>
                </w:tcPr>
                <w:p w:rsidR="00E95147" w:rsidRPr="00443127" w:rsidRDefault="00E95147" w:rsidP="0092336D">
                  <w:pPr>
                    <w:pStyle w:val="table10"/>
                    <w:spacing w:before="120"/>
                    <w:jc w:val="both"/>
                    <w:rPr>
                      <w:sz w:val="28"/>
                      <w:szCs w:val="28"/>
                    </w:rPr>
                  </w:pPr>
                  <w:r w:rsidRPr="00443127">
                    <w:rPr>
                      <w:sz w:val="28"/>
                      <w:szCs w:val="28"/>
                    </w:rPr>
                    <w:t>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r>
            <w:tr w:rsidR="00E95147" w:rsidRPr="00443127" w:rsidTr="00443127">
              <w:tc>
                <w:tcPr>
                  <w:tcW w:w="1549" w:type="dxa"/>
                </w:tcPr>
                <w:p w:rsidR="00E95147" w:rsidRPr="00443127" w:rsidRDefault="00E95147" w:rsidP="00891BE4">
                  <w:pPr>
                    <w:pStyle w:val="table10"/>
                    <w:spacing w:before="120"/>
                    <w:ind w:right="-2058"/>
                    <w:jc w:val="both"/>
                    <w:rPr>
                      <w:sz w:val="28"/>
                      <w:szCs w:val="28"/>
                    </w:rPr>
                  </w:pPr>
                  <w:r w:rsidRPr="00443127">
                    <w:rPr>
                      <w:sz w:val="28"/>
                      <w:szCs w:val="28"/>
                    </w:rPr>
                    <w:t>3.20</w:t>
                  </w:r>
                </w:p>
              </w:tc>
              <w:tc>
                <w:tcPr>
                  <w:tcW w:w="9213" w:type="dxa"/>
                </w:tcPr>
                <w:tbl>
                  <w:tblPr>
                    <w:tblW w:w="4851" w:type="pct"/>
                    <w:tblCellMar>
                      <w:left w:w="0" w:type="dxa"/>
                      <w:right w:w="0" w:type="dxa"/>
                    </w:tblCellMar>
                    <w:tblLook w:val="04A0"/>
                  </w:tblPr>
                  <w:tblGrid>
                    <w:gridCol w:w="8729"/>
                  </w:tblGrid>
                  <w:tr w:rsidR="00E95147" w:rsidRPr="00443127" w:rsidTr="0092336D">
                    <w:trPr>
                      <w:trHeight w:val="238"/>
                    </w:trPr>
                    <w:tc>
                      <w:tcPr>
                        <w:tcW w:w="5000" w:type="pct"/>
                        <w:tcMar>
                          <w:top w:w="0" w:type="dxa"/>
                          <w:left w:w="6" w:type="dxa"/>
                          <w:bottom w:w="0" w:type="dxa"/>
                          <w:right w:w="6" w:type="dxa"/>
                        </w:tcMar>
                        <w:hideMark/>
                      </w:tcPr>
                      <w:p w:rsidR="00E95147" w:rsidRPr="00443127" w:rsidRDefault="00E95147" w:rsidP="0092336D">
                        <w:pPr>
                          <w:pStyle w:val="table10"/>
                          <w:spacing w:before="120"/>
                          <w:jc w:val="both"/>
                          <w:rPr>
                            <w:sz w:val="28"/>
                            <w:szCs w:val="28"/>
                          </w:rPr>
                        </w:pPr>
                        <w:r w:rsidRPr="00443127">
                          <w:rPr>
                            <w:sz w:val="28"/>
                            <w:szCs w:val="28"/>
                          </w:rPr>
                          <w:t>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r>
                </w:tbl>
                <w:p w:rsidR="00E95147" w:rsidRPr="00443127" w:rsidRDefault="00E95147" w:rsidP="00891BE4">
                  <w:pPr>
                    <w:pStyle w:val="table10"/>
                    <w:spacing w:before="120"/>
                    <w:ind w:right="-2058"/>
                    <w:jc w:val="both"/>
                    <w:rPr>
                      <w:sz w:val="28"/>
                      <w:szCs w:val="28"/>
                    </w:rPr>
                  </w:pPr>
                </w:p>
              </w:tc>
            </w:tr>
            <w:tr w:rsidR="00E95147" w:rsidRPr="00443127" w:rsidTr="00443127">
              <w:tc>
                <w:tcPr>
                  <w:tcW w:w="1549" w:type="dxa"/>
                </w:tcPr>
                <w:p w:rsidR="00E95147" w:rsidRPr="00443127" w:rsidRDefault="00E95147" w:rsidP="00891BE4">
                  <w:pPr>
                    <w:pStyle w:val="table10"/>
                    <w:spacing w:before="120"/>
                    <w:ind w:right="-2058"/>
                    <w:jc w:val="both"/>
                    <w:rPr>
                      <w:sz w:val="28"/>
                      <w:szCs w:val="28"/>
                    </w:rPr>
                  </w:pPr>
                  <w:r w:rsidRPr="00443127">
                    <w:rPr>
                      <w:sz w:val="28"/>
                      <w:szCs w:val="28"/>
                    </w:rPr>
                    <w:t>10.21</w:t>
                  </w:r>
                </w:p>
              </w:tc>
              <w:tc>
                <w:tcPr>
                  <w:tcW w:w="9213" w:type="dxa"/>
                </w:tcPr>
                <w:tbl>
                  <w:tblPr>
                    <w:tblW w:w="5000" w:type="pct"/>
                    <w:tblCellMar>
                      <w:left w:w="0" w:type="dxa"/>
                      <w:right w:w="0" w:type="dxa"/>
                    </w:tblCellMar>
                    <w:tblLook w:val="04A0"/>
                  </w:tblPr>
                  <w:tblGrid>
                    <w:gridCol w:w="8997"/>
                  </w:tblGrid>
                  <w:tr w:rsidR="00E95147" w:rsidRPr="00443127" w:rsidTr="00D94984">
                    <w:trPr>
                      <w:trHeight w:val="238"/>
                    </w:trPr>
                    <w:tc>
                      <w:tcPr>
                        <w:tcW w:w="5000" w:type="pct"/>
                        <w:tcMar>
                          <w:top w:w="0" w:type="dxa"/>
                          <w:left w:w="6" w:type="dxa"/>
                          <w:bottom w:w="0" w:type="dxa"/>
                          <w:right w:w="6" w:type="dxa"/>
                        </w:tcMar>
                        <w:hideMark/>
                      </w:tcPr>
                      <w:p w:rsidR="00E95147" w:rsidRPr="00443127" w:rsidRDefault="00E95147" w:rsidP="0092336D">
                        <w:pPr>
                          <w:pStyle w:val="table10"/>
                          <w:spacing w:before="120"/>
                          <w:jc w:val="both"/>
                          <w:rPr>
                            <w:sz w:val="28"/>
                            <w:szCs w:val="28"/>
                          </w:rPr>
                        </w:pPr>
                        <w:r w:rsidRPr="00443127">
                          <w:rPr>
                            <w:sz w:val="28"/>
                            <w:szCs w:val="28"/>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r>
                  <w:tr w:rsidR="00E95147" w:rsidRPr="00443127" w:rsidTr="00D94984">
                    <w:trPr>
                      <w:trHeight w:val="238"/>
                    </w:trPr>
                    <w:tc>
                      <w:tcPr>
                        <w:tcW w:w="5000" w:type="pct"/>
                        <w:tcMar>
                          <w:top w:w="0" w:type="dxa"/>
                          <w:left w:w="6" w:type="dxa"/>
                          <w:bottom w:w="0" w:type="dxa"/>
                          <w:right w:w="6" w:type="dxa"/>
                        </w:tcMar>
                        <w:hideMark/>
                      </w:tcPr>
                      <w:p w:rsidR="00E95147" w:rsidRPr="00443127" w:rsidRDefault="00E95147" w:rsidP="0092336D">
                        <w:pPr>
                          <w:pStyle w:val="table10"/>
                          <w:spacing w:before="120"/>
                          <w:jc w:val="both"/>
                          <w:rPr>
                            <w:sz w:val="28"/>
                            <w:szCs w:val="28"/>
                          </w:rPr>
                        </w:pPr>
                      </w:p>
                    </w:tc>
                  </w:tr>
                </w:tbl>
                <w:p w:rsidR="00E95147" w:rsidRPr="00443127" w:rsidRDefault="00E95147" w:rsidP="00891BE4">
                  <w:pPr>
                    <w:pStyle w:val="table10"/>
                    <w:spacing w:before="120"/>
                    <w:ind w:right="-2058"/>
                    <w:jc w:val="both"/>
                    <w:rPr>
                      <w:sz w:val="28"/>
                      <w:szCs w:val="28"/>
                    </w:rPr>
                  </w:pPr>
                </w:p>
              </w:tc>
            </w:tr>
            <w:tr w:rsidR="00E95147" w:rsidRPr="00443127" w:rsidTr="00443127">
              <w:tc>
                <w:tcPr>
                  <w:tcW w:w="1549" w:type="dxa"/>
                </w:tcPr>
                <w:p w:rsidR="00E95147" w:rsidRPr="00443127" w:rsidRDefault="00E95147" w:rsidP="00E95147">
                  <w:pPr>
                    <w:pStyle w:val="table10"/>
                    <w:spacing w:before="120"/>
                    <w:rPr>
                      <w:sz w:val="28"/>
                      <w:szCs w:val="28"/>
                    </w:rPr>
                  </w:pPr>
                  <w:r w:rsidRPr="00443127">
                    <w:rPr>
                      <w:sz w:val="28"/>
                      <w:szCs w:val="28"/>
                    </w:rPr>
                    <w:t> 20.2.3</w:t>
                  </w:r>
                  <w:r w:rsidRPr="00443127">
                    <w:rPr>
                      <w:sz w:val="28"/>
                      <w:szCs w:val="28"/>
                      <w:vertAlign w:val="superscript"/>
                    </w:rPr>
                    <w:t>1</w:t>
                  </w:r>
                  <w:r w:rsidRPr="00443127">
                    <w:rPr>
                      <w:sz w:val="28"/>
                      <w:szCs w:val="28"/>
                    </w:rPr>
                    <w:t xml:space="preserve"> </w:t>
                  </w:r>
                </w:p>
              </w:tc>
              <w:tc>
                <w:tcPr>
                  <w:tcW w:w="9213" w:type="dxa"/>
                </w:tcPr>
                <w:p w:rsidR="00E95147" w:rsidRPr="00443127" w:rsidRDefault="00E95147" w:rsidP="00891BE4">
                  <w:pPr>
                    <w:pStyle w:val="table10"/>
                    <w:spacing w:before="120"/>
                    <w:ind w:right="-2058"/>
                    <w:jc w:val="both"/>
                    <w:rPr>
                      <w:sz w:val="28"/>
                      <w:szCs w:val="28"/>
                    </w:rPr>
                  </w:pPr>
                  <w:r w:rsidRPr="00443127">
                    <w:rPr>
                      <w:sz w:val="28"/>
                      <w:szCs w:val="28"/>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r>
            <w:tr w:rsidR="00E95147" w:rsidRPr="00443127" w:rsidTr="00443127">
              <w:tc>
                <w:tcPr>
                  <w:tcW w:w="1549" w:type="dxa"/>
                </w:tcPr>
                <w:p w:rsidR="00E95147" w:rsidRPr="00443127" w:rsidRDefault="00E95147" w:rsidP="0092336D">
                  <w:pPr>
                    <w:pStyle w:val="table10"/>
                    <w:spacing w:before="120"/>
                    <w:rPr>
                      <w:sz w:val="28"/>
                      <w:szCs w:val="28"/>
                    </w:rPr>
                  </w:pPr>
                  <w:r w:rsidRPr="00443127">
                    <w:rPr>
                      <w:sz w:val="28"/>
                      <w:szCs w:val="28"/>
                    </w:rPr>
                    <w:t>20.6</w:t>
                  </w:r>
                  <w:r w:rsidRPr="00443127">
                    <w:rPr>
                      <w:sz w:val="28"/>
                      <w:szCs w:val="28"/>
                      <w:vertAlign w:val="superscript"/>
                    </w:rPr>
                    <w:t>1</w:t>
                  </w:r>
                  <w:r w:rsidRPr="00443127">
                    <w:rPr>
                      <w:sz w:val="28"/>
                      <w:szCs w:val="28"/>
                    </w:rPr>
                    <w:t xml:space="preserve"> </w:t>
                  </w:r>
                </w:p>
              </w:tc>
              <w:tc>
                <w:tcPr>
                  <w:tcW w:w="9213" w:type="dxa"/>
                </w:tcPr>
                <w:p w:rsidR="00E95147" w:rsidRPr="00443127" w:rsidRDefault="00E95147" w:rsidP="00891BE4">
                  <w:pPr>
                    <w:pStyle w:val="table10"/>
                    <w:spacing w:before="120"/>
                    <w:ind w:right="-2058"/>
                    <w:jc w:val="both"/>
                    <w:rPr>
                      <w:sz w:val="28"/>
                      <w:szCs w:val="28"/>
                    </w:rPr>
                  </w:pPr>
                  <w:r w:rsidRPr="00443127">
                    <w:rPr>
                      <w:sz w:val="28"/>
                      <w:szCs w:val="28"/>
                    </w:rPr>
                    <w:t xml:space="preserve"> Выдача справки о направлении на альтернативную службу</w:t>
                  </w:r>
                </w:p>
              </w:tc>
            </w:tr>
          </w:tbl>
          <w:p w:rsidR="006D70A7" w:rsidRPr="00443127" w:rsidRDefault="006D70A7" w:rsidP="00891BE4">
            <w:pPr>
              <w:pStyle w:val="table10"/>
              <w:spacing w:before="120"/>
              <w:ind w:right="-2058"/>
              <w:jc w:val="both"/>
              <w:rPr>
                <w:sz w:val="26"/>
                <w:szCs w:val="26"/>
              </w:rPr>
            </w:pPr>
          </w:p>
        </w:tc>
      </w:tr>
    </w:tbl>
    <w:p w:rsidR="00FF3ADF" w:rsidRPr="00443127" w:rsidRDefault="00FF3ADF" w:rsidP="00891BE4">
      <w:pPr>
        <w:ind w:firstLine="708"/>
        <w:jc w:val="both"/>
        <w:rPr>
          <w:sz w:val="26"/>
          <w:szCs w:val="26"/>
        </w:rPr>
      </w:pPr>
    </w:p>
    <w:p w:rsidR="008A768A" w:rsidRPr="00443127" w:rsidRDefault="008A768A" w:rsidP="008A768A">
      <w:pPr>
        <w:shd w:val="clear" w:color="auto" w:fill="FFFFFF"/>
        <w:spacing w:line="270" w:lineRule="atLeast"/>
        <w:jc w:val="both"/>
        <w:textAlignment w:val="baseline"/>
        <w:rPr>
          <w:sz w:val="26"/>
          <w:szCs w:val="26"/>
        </w:rPr>
      </w:pPr>
    </w:p>
    <w:p w:rsidR="00EF36FA" w:rsidRPr="00443127" w:rsidRDefault="00EF36FA" w:rsidP="00F1775B">
      <w:pPr>
        <w:shd w:val="clear" w:color="auto" w:fill="FFFFFF"/>
        <w:spacing w:line="270" w:lineRule="atLeast"/>
        <w:ind w:left="-1134"/>
        <w:jc w:val="both"/>
        <w:textAlignment w:val="baseline"/>
        <w:rPr>
          <w:sz w:val="30"/>
          <w:szCs w:val="30"/>
        </w:rPr>
      </w:pPr>
      <w:r w:rsidRPr="00443127">
        <w:rPr>
          <w:sz w:val="30"/>
          <w:szCs w:val="30"/>
        </w:rPr>
        <w:t xml:space="preserve">Служба </w:t>
      </w:r>
      <w:r w:rsidRPr="00443127">
        <w:rPr>
          <w:b/>
          <w:sz w:val="30"/>
          <w:szCs w:val="30"/>
        </w:rPr>
        <w:t xml:space="preserve">«ОДНО ОКНО» </w:t>
      </w:r>
      <w:r w:rsidRPr="00443127">
        <w:rPr>
          <w:sz w:val="30"/>
          <w:szCs w:val="30"/>
        </w:rPr>
        <w:t>расположена по адресу: г.п.</w:t>
      </w:r>
      <w:r w:rsidR="00544F69" w:rsidRPr="00443127">
        <w:rPr>
          <w:sz w:val="30"/>
          <w:szCs w:val="30"/>
        </w:rPr>
        <w:t xml:space="preserve"> </w:t>
      </w:r>
      <w:r w:rsidRPr="00443127">
        <w:rPr>
          <w:sz w:val="30"/>
          <w:szCs w:val="30"/>
        </w:rPr>
        <w:t>Большая Берестовица, пл. Ратушная, 1, кабинет № 2, телефон</w:t>
      </w:r>
      <w:r w:rsidR="008A768A" w:rsidRPr="00443127">
        <w:rPr>
          <w:sz w:val="30"/>
          <w:szCs w:val="30"/>
        </w:rPr>
        <w:t>ы</w:t>
      </w:r>
      <w:r w:rsidRPr="00443127">
        <w:rPr>
          <w:sz w:val="30"/>
          <w:szCs w:val="30"/>
        </w:rPr>
        <w:t xml:space="preserve"> для справок 7 50 18,  7 50 19, </w:t>
      </w:r>
    </w:p>
    <w:p w:rsidR="00EF36FA" w:rsidRPr="00443127" w:rsidRDefault="00EF36FA" w:rsidP="00F1775B">
      <w:pPr>
        <w:shd w:val="clear" w:color="auto" w:fill="FFFFFF"/>
        <w:spacing w:line="270" w:lineRule="atLeast"/>
        <w:ind w:left="-1134"/>
        <w:textAlignment w:val="baseline"/>
        <w:rPr>
          <w:sz w:val="30"/>
          <w:szCs w:val="30"/>
        </w:rPr>
      </w:pPr>
    </w:p>
    <w:p w:rsidR="00EF36FA" w:rsidRPr="00443127" w:rsidRDefault="00EF36FA" w:rsidP="00F1775B">
      <w:pPr>
        <w:shd w:val="clear" w:color="auto" w:fill="FFFFFF"/>
        <w:spacing w:line="270" w:lineRule="atLeast"/>
        <w:ind w:left="-1134"/>
        <w:textAlignment w:val="baseline"/>
        <w:rPr>
          <w:b/>
          <w:color w:val="000000"/>
          <w:sz w:val="30"/>
          <w:szCs w:val="30"/>
        </w:rPr>
      </w:pPr>
      <w:r w:rsidRPr="00443127">
        <w:rPr>
          <w:b/>
          <w:bCs/>
          <w:color w:val="000000"/>
          <w:sz w:val="30"/>
          <w:szCs w:val="30"/>
        </w:rPr>
        <w:t>Режим работы</w:t>
      </w:r>
    </w:p>
    <w:p w:rsidR="00EF36FA" w:rsidRPr="00443127" w:rsidRDefault="00EF36FA" w:rsidP="00F1775B">
      <w:pPr>
        <w:shd w:val="clear" w:color="auto" w:fill="FFFFFF"/>
        <w:spacing w:line="270" w:lineRule="atLeast"/>
        <w:ind w:left="-1134"/>
        <w:textAlignment w:val="baseline"/>
        <w:rPr>
          <w:color w:val="000000"/>
          <w:sz w:val="30"/>
          <w:szCs w:val="30"/>
        </w:rPr>
      </w:pPr>
      <w:r w:rsidRPr="00443127">
        <w:rPr>
          <w:color w:val="000000"/>
          <w:sz w:val="30"/>
          <w:szCs w:val="30"/>
        </w:rPr>
        <w:t>Понедельник</w:t>
      </w:r>
      <w:r w:rsidRPr="00443127">
        <w:rPr>
          <w:color w:val="000000"/>
          <w:sz w:val="30"/>
          <w:szCs w:val="30"/>
          <w:bdr w:val="none" w:sz="0" w:space="0" w:color="auto" w:frame="1"/>
        </w:rPr>
        <w:t> </w:t>
      </w:r>
      <w:r w:rsidRPr="00443127">
        <w:rPr>
          <w:color w:val="000000"/>
          <w:sz w:val="30"/>
          <w:szCs w:val="30"/>
        </w:rPr>
        <w:t>8.00 – 17.00</w:t>
      </w:r>
    </w:p>
    <w:p w:rsidR="00EF36FA" w:rsidRPr="00443127" w:rsidRDefault="00EF36FA" w:rsidP="00F1775B">
      <w:pPr>
        <w:shd w:val="clear" w:color="auto" w:fill="FFFFFF"/>
        <w:spacing w:line="270" w:lineRule="atLeast"/>
        <w:ind w:left="-1134"/>
        <w:textAlignment w:val="baseline"/>
        <w:rPr>
          <w:color w:val="000000"/>
          <w:sz w:val="30"/>
          <w:szCs w:val="30"/>
        </w:rPr>
      </w:pPr>
      <w:r w:rsidRPr="00443127">
        <w:rPr>
          <w:color w:val="000000"/>
          <w:sz w:val="30"/>
          <w:szCs w:val="30"/>
        </w:rPr>
        <w:t>Вторник</w:t>
      </w:r>
      <w:r w:rsidRPr="00443127">
        <w:rPr>
          <w:color w:val="000000"/>
          <w:sz w:val="30"/>
          <w:szCs w:val="30"/>
          <w:bdr w:val="none" w:sz="0" w:space="0" w:color="auto" w:frame="1"/>
        </w:rPr>
        <w:t> </w:t>
      </w:r>
      <w:r w:rsidRPr="00443127">
        <w:rPr>
          <w:color w:val="000000"/>
          <w:sz w:val="30"/>
          <w:szCs w:val="30"/>
        </w:rPr>
        <w:t>8.00 – 17.00</w:t>
      </w:r>
    </w:p>
    <w:p w:rsidR="00EF36FA" w:rsidRPr="00443127" w:rsidRDefault="00EF36FA" w:rsidP="00F1775B">
      <w:pPr>
        <w:shd w:val="clear" w:color="auto" w:fill="FFFFFF"/>
        <w:spacing w:line="270" w:lineRule="atLeast"/>
        <w:ind w:left="-1134"/>
        <w:textAlignment w:val="baseline"/>
        <w:rPr>
          <w:color w:val="000000"/>
          <w:sz w:val="30"/>
          <w:szCs w:val="30"/>
        </w:rPr>
      </w:pPr>
      <w:r w:rsidRPr="00443127">
        <w:rPr>
          <w:color w:val="000000"/>
          <w:sz w:val="30"/>
          <w:szCs w:val="30"/>
        </w:rPr>
        <w:t>Среда</w:t>
      </w:r>
      <w:r w:rsidRPr="00443127">
        <w:rPr>
          <w:color w:val="000000"/>
          <w:sz w:val="30"/>
          <w:szCs w:val="30"/>
          <w:bdr w:val="none" w:sz="0" w:space="0" w:color="auto" w:frame="1"/>
        </w:rPr>
        <w:t> </w:t>
      </w:r>
      <w:r w:rsidRPr="00443127">
        <w:rPr>
          <w:color w:val="000000"/>
          <w:sz w:val="30"/>
          <w:szCs w:val="30"/>
        </w:rPr>
        <w:t>8.00 – 20.00</w:t>
      </w:r>
    </w:p>
    <w:p w:rsidR="00EF36FA" w:rsidRPr="00443127" w:rsidRDefault="00EF36FA" w:rsidP="00F1775B">
      <w:pPr>
        <w:shd w:val="clear" w:color="auto" w:fill="FFFFFF"/>
        <w:spacing w:line="270" w:lineRule="atLeast"/>
        <w:ind w:left="-1134"/>
        <w:textAlignment w:val="baseline"/>
        <w:rPr>
          <w:color w:val="000000"/>
          <w:sz w:val="30"/>
          <w:szCs w:val="30"/>
        </w:rPr>
      </w:pPr>
      <w:r w:rsidRPr="00443127">
        <w:rPr>
          <w:color w:val="000000"/>
          <w:sz w:val="30"/>
          <w:szCs w:val="30"/>
        </w:rPr>
        <w:t>Четверг</w:t>
      </w:r>
      <w:r w:rsidRPr="00443127">
        <w:rPr>
          <w:color w:val="000000"/>
          <w:sz w:val="30"/>
          <w:szCs w:val="30"/>
          <w:bdr w:val="none" w:sz="0" w:space="0" w:color="auto" w:frame="1"/>
        </w:rPr>
        <w:t> </w:t>
      </w:r>
      <w:r w:rsidRPr="00443127">
        <w:rPr>
          <w:color w:val="000000"/>
          <w:sz w:val="30"/>
          <w:szCs w:val="30"/>
        </w:rPr>
        <w:t>8.00 – 17.00</w:t>
      </w:r>
    </w:p>
    <w:p w:rsidR="00EF36FA" w:rsidRPr="00443127" w:rsidRDefault="00EF36FA" w:rsidP="00F1775B">
      <w:pPr>
        <w:shd w:val="clear" w:color="auto" w:fill="FFFFFF"/>
        <w:spacing w:line="270" w:lineRule="atLeast"/>
        <w:ind w:left="-1134"/>
        <w:textAlignment w:val="baseline"/>
        <w:rPr>
          <w:color w:val="000000"/>
          <w:sz w:val="30"/>
          <w:szCs w:val="30"/>
        </w:rPr>
      </w:pPr>
      <w:r w:rsidRPr="00443127">
        <w:rPr>
          <w:color w:val="000000"/>
          <w:sz w:val="30"/>
          <w:szCs w:val="30"/>
        </w:rPr>
        <w:t>Пятница</w:t>
      </w:r>
      <w:r w:rsidRPr="00443127">
        <w:rPr>
          <w:color w:val="000000"/>
          <w:sz w:val="30"/>
          <w:szCs w:val="30"/>
          <w:bdr w:val="none" w:sz="0" w:space="0" w:color="auto" w:frame="1"/>
        </w:rPr>
        <w:t> </w:t>
      </w:r>
      <w:r w:rsidRPr="00443127">
        <w:rPr>
          <w:color w:val="000000"/>
          <w:sz w:val="30"/>
          <w:szCs w:val="30"/>
        </w:rPr>
        <w:t>8.00 – 17.00</w:t>
      </w:r>
    </w:p>
    <w:p w:rsidR="00EF36FA" w:rsidRPr="00443127" w:rsidRDefault="00EF36FA" w:rsidP="00F1775B">
      <w:pPr>
        <w:shd w:val="clear" w:color="auto" w:fill="FFFFFF"/>
        <w:spacing w:line="270" w:lineRule="atLeast"/>
        <w:ind w:left="-1134"/>
        <w:textAlignment w:val="baseline"/>
        <w:rPr>
          <w:color w:val="000000"/>
          <w:sz w:val="30"/>
          <w:szCs w:val="30"/>
        </w:rPr>
      </w:pPr>
      <w:r w:rsidRPr="00443127">
        <w:rPr>
          <w:color w:val="000000"/>
          <w:sz w:val="30"/>
          <w:szCs w:val="30"/>
        </w:rPr>
        <w:t>Суббота</w:t>
      </w:r>
      <w:r w:rsidRPr="00443127">
        <w:rPr>
          <w:color w:val="000000"/>
          <w:sz w:val="30"/>
          <w:szCs w:val="30"/>
          <w:bdr w:val="none" w:sz="0" w:space="0" w:color="auto" w:frame="1"/>
        </w:rPr>
        <w:t> </w:t>
      </w:r>
      <w:r w:rsidRPr="00443127">
        <w:rPr>
          <w:color w:val="000000"/>
          <w:sz w:val="30"/>
          <w:szCs w:val="30"/>
        </w:rPr>
        <w:t>9.00 – 13.00</w:t>
      </w:r>
    </w:p>
    <w:p w:rsidR="006F65C9" w:rsidRPr="00443127" w:rsidRDefault="00EF36FA" w:rsidP="00F1775B">
      <w:pPr>
        <w:shd w:val="clear" w:color="auto" w:fill="FFFFFF"/>
        <w:spacing w:line="270" w:lineRule="atLeast"/>
        <w:ind w:left="-1134"/>
        <w:textAlignment w:val="baseline"/>
        <w:rPr>
          <w:color w:val="000000"/>
          <w:sz w:val="30"/>
          <w:szCs w:val="30"/>
        </w:rPr>
      </w:pPr>
      <w:r w:rsidRPr="00443127">
        <w:rPr>
          <w:color w:val="000000"/>
          <w:sz w:val="30"/>
          <w:szCs w:val="30"/>
        </w:rPr>
        <w:t>Воскресенье</w:t>
      </w:r>
      <w:r w:rsidRPr="00443127">
        <w:rPr>
          <w:color w:val="000000"/>
          <w:sz w:val="30"/>
          <w:szCs w:val="30"/>
          <w:bdr w:val="none" w:sz="0" w:space="0" w:color="auto" w:frame="1"/>
        </w:rPr>
        <w:t> </w:t>
      </w:r>
      <w:r w:rsidRPr="00443127">
        <w:rPr>
          <w:color w:val="000000"/>
          <w:sz w:val="30"/>
          <w:szCs w:val="30"/>
        </w:rPr>
        <w:t>выходной</w:t>
      </w:r>
    </w:p>
    <w:p w:rsidR="008A768A" w:rsidRPr="00443127" w:rsidRDefault="008A768A" w:rsidP="00D577DB">
      <w:pPr>
        <w:shd w:val="clear" w:color="auto" w:fill="FFFFFF"/>
        <w:spacing w:line="270" w:lineRule="atLeast"/>
        <w:textAlignment w:val="baseline"/>
      </w:pPr>
    </w:p>
    <w:p w:rsidR="00567480" w:rsidRPr="00443127" w:rsidRDefault="00567480" w:rsidP="00D577DB">
      <w:pPr>
        <w:shd w:val="clear" w:color="auto" w:fill="FFFFFF"/>
        <w:spacing w:line="270" w:lineRule="atLeast"/>
        <w:textAlignment w:val="baseline"/>
      </w:pPr>
    </w:p>
    <w:p w:rsidR="00567480" w:rsidRDefault="00567480" w:rsidP="00D577DB">
      <w:pPr>
        <w:shd w:val="clear" w:color="auto" w:fill="FFFFFF"/>
        <w:spacing w:line="270" w:lineRule="atLeast"/>
        <w:textAlignment w:val="baseline"/>
      </w:pPr>
    </w:p>
    <w:p w:rsidR="00567480" w:rsidRDefault="00567480" w:rsidP="00D577DB">
      <w:pPr>
        <w:shd w:val="clear" w:color="auto" w:fill="FFFFFF"/>
        <w:spacing w:line="270" w:lineRule="atLeast"/>
        <w:textAlignment w:val="baseline"/>
      </w:pPr>
    </w:p>
    <w:p w:rsidR="004E7A67" w:rsidRPr="004E7A67" w:rsidRDefault="004E7A67" w:rsidP="00F1775B">
      <w:pPr>
        <w:shd w:val="clear" w:color="auto" w:fill="FFFFFF"/>
        <w:spacing w:line="270" w:lineRule="atLeast"/>
        <w:textAlignment w:val="baseline"/>
        <w:rPr>
          <w:i/>
        </w:rPr>
      </w:pPr>
      <w:r w:rsidRPr="00F1775B">
        <w:tab/>
      </w:r>
      <w:r w:rsidRPr="00F1775B">
        <w:tab/>
      </w:r>
      <w:r w:rsidRPr="00F1775B">
        <w:tab/>
      </w:r>
      <w:r w:rsidRPr="00F1775B">
        <w:tab/>
      </w:r>
      <w:r w:rsidRPr="00F1775B">
        <w:tab/>
      </w:r>
      <w:r w:rsidRPr="00F1775B">
        <w:tab/>
      </w:r>
    </w:p>
    <w:p w:rsidR="004E7A67" w:rsidRPr="004E7A67" w:rsidRDefault="004E7A67" w:rsidP="00D577DB">
      <w:pPr>
        <w:shd w:val="clear" w:color="auto" w:fill="FFFFFF"/>
        <w:spacing w:line="270" w:lineRule="atLeast"/>
        <w:textAlignment w:val="baseline"/>
        <w:rPr>
          <w:sz w:val="26"/>
          <w:szCs w:val="26"/>
        </w:rPr>
        <w:sectPr w:rsidR="004E7A67" w:rsidRPr="004E7A67" w:rsidSect="00443127">
          <w:pgSz w:w="11906" w:h="16838"/>
          <w:pgMar w:top="426" w:right="567" w:bottom="1134" w:left="1701" w:header="709" w:footer="709" w:gutter="0"/>
          <w:cols w:space="708"/>
          <w:docGrid w:linePitch="408"/>
        </w:sectPr>
      </w:pPr>
    </w:p>
    <w:p w:rsidR="006F65C9" w:rsidRDefault="006F65C9" w:rsidP="00B86AC7">
      <w:pPr>
        <w:tabs>
          <w:tab w:val="left" w:pos="10082"/>
          <w:tab w:val="left" w:pos="12191"/>
        </w:tabs>
        <w:ind w:right="-1797"/>
        <w:jc w:val="center"/>
      </w:pPr>
    </w:p>
    <w:sectPr w:rsidR="006F65C9" w:rsidSect="00E938BB">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82" w:rsidRDefault="00994E82" w:rsidP="00707C92">
      <w:r>
        <w:separator/>
      </w:r>
    </w:p>
  </w:endnote>
  <w:endnote w:type="continuationSeparator" w:id="1">
    <w:p w:rsidR="00994E82" w:rsidRDefault="00994E82" w:rsidP="00707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82" w:rsidRDefault="00994E82" w:rsidP="00707C92">
      <w:r>
        <w:separator/>
      </w:r>
    </w:p>
  </w:footnote>
  <w:footnote w:type="continuationSeparator" w:id="1">
    <w:p w:rsidR="00994E82" w:rsidRDefault="00994E82" w:rsidP="0070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BB" w:rsidRPr="00E938BB" w:rsidRDefault="00AD19A1" w:rsidP="00E938BB">
    <w:pPr>
      <w:pStyle w:val="a5"/>
      <w:jc w:val="center"/>
      <w:rPr>
        <w:rFonts w:ascii="Times New Roman" w:hAnsi="Times New Roman"/>
        <w:sz w:val="26"/>
        <w:szCs w:val="26"/>
      </w:rPr>
    </w:pPr>
    <w:r w:rsidRPr="00E938BB">
      <w:rPr>
        <w:rFonts w:ascii="Times New Roman" w:hAnsi="Times New Roman"/>
        <w:sz w:val="26"/>
        <w:szCs w:val="26"/>
      </w:rPr>
      <w:fldChar w:fldCharType="begin"/>
    </w:r>
    <w:r w:rsidR="006F65C9" w:rsidRPr="00E938BB">
      <w:rPr>
        <w:rFonts w:ascii="Times New Roman" w:hAnsi="Times New Roman"/>
        <w:sz w:val="26"/>
        <w:szCs w:val="26"/>
      </w:rPr>
      <w:instrText>PAGE   \* MERGEFORMAT</w:instrText>
    </w:r>
    <w:r w:rsidRPr="00E938BB">
      <w:rPr>
        <w:rFonts w:ascii="Times New Roman" w:hAnsi="Times New Roman"/>
        <w:sz w:val="26"/>
        <w:szCs w:val="26"/>
      </w:rPr>
      <w:fldChar w:fldCharType="separate"/>
    </w:r>
    <w:r w:rsidR="00F1775B">
      <w:rPr>
        <w:rFonts w:ascii="Times New Roman" w:hAnsi="Times New Roman"/>
        <w:noProof/>
        <w:sz w:val="26"/>
        <w:szCs w:val="26"/>
      </w:rPr>
      <w:t>4</w:t>
    </w:r>
    <w:r w:rsidRPr="00E938BB">
      <w:rPr>
        <w:rFonts w:ascii="Times New Roman" w:hAnsi="Times New Roman"/>
        <w:sz w:val="26"/>
        <w:szCs w:val="2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footnotePr>
    <w:footnote w:id="0"/>
    <w:footnote w:id="1"/>
  </w:footnotePr>
  <w:endnotePr>
    <w:endnote w:id="0"/>
    <w:endnote w:id="1"/>
  </w:endnotePr>
  <w:compat/>
  <w:rsids>
    <w:rsidRoot w:val="004649DC"/>
    <w:rsid w:val="000067B7"/>
    <w:rsid w:val="00007C17"/>
    <w:rsid w:val="000825BC"/>
    <w:rsid w:val="00083090"/>
    <w:rsid w:val="000E3A31"/>
    <w:rsid w:val="000F1158"/>
    <w:rsid w:val="001A7F99"/>
    <w:rsid w:val="001C2492"/>
    <w:rsid w:val="001D5EB9"/>
    <w:rsid w:val="0021259A"/>
    <w:rsid w:val="002329B9"/>
    <w:rsid w:val="00252994"/>
    <w:rsid w:val="00271774"/>
    <w:rsid w:val="00274C4D"/>
    <w:rsid w:val="00275772"/>
    <w:rsid w:val="00293B7B"/>
    <w:rsid w:val="002A3F3F"/>
    <w:rsid w:val="002A4758"/>
    <w:rsid w:val="002A5B59"/>
    <w:rsid w:val="002A5EBF"/>
    <w:rsid w:val="00360CDD"/>
    <w:rsid w:val="00367835"/>
    <w:rsid w:val="003721B9"/>
    <w:rsid w:val="00380857"/>
    <w:rsid w:val="00383DB8"/>
    <w:rsid w:val="00390EE0"/>
    <w:rsid w:val="003D3CF5"/>
    <w:rsid w:val="0044190C"/>
    <w:rsid w:val="00443127"/>
    <w:rsid w:val="00457EF6"/>
    <w:rsid w:val="00457F66"/>
    <w:rsid w:val="004649DC"/>
    <w:rsid w:val="004C5E3E"/>
    <w:rsid w:val="004E7A67"/>
    <w:rsid w:val="004F3A84"/>
    <w:rsid w:val="005022C3"/>
    <w:rsid w:val="00503453"/>
    <w:rsid w:val="005137FB"/>
    <w:rsid w:val="00544F69"/>
    <w:rsid w:val="00567480"/>
    <w:rsid w:val="00572214"/>
    <w:rsid w:val="00577742"/>
    <w:rsid w:val="00583003"/>
    <w:rsid w:val="00587917"/>
    <w:rsid w:val="005914C6"/>
    <w:rsid w:val="005A728D"/>
    <w:rsid w:val="00610454"/>
    <w:rsid w:val="00617390"/>
    <w:rsid w:val="00626D88"/>
    <w:rsid w:val="0063595D"/>
    <w:rsid w:val="006606E4"/>
    <w:rsid w:val="00664C2F"/>
    <w:rsid w:val="0067426A"/>
    <w:rsid w:val="00692311"/>
    <w:rsid w:val="006A3C9E"/>
    <w:rsid w:val="006A6EB4"/>
    <w:rsid w:val="006B216D"/>
    <w:rsid w:val="006D70A7"/>
    <w:rsid w:val="006E7017"/>
    <w:rsid w:val="006F65C9"/>
    <w:rsid w:val="00707C92"/>
    <w:rsid w:val="007422E2"/>
    <w:rsid w:val="00753DF2"/>
    <w:rsid w:val="00776EC0"/>
    <w:rsid w:val="00784DEA"/>
    <w:rsid w:val="00835CAB"/>
    <w:rsid w:val="00850B90"/>
    <w:rsid w:val="00881A62"/>
    <w:rsid w:val="00891BE4"/>
    <w:rsid w:val="008A2EBF"/>
    <w:rsid w:val="008A768A"/>
    <w:rsid w:val="008B3D47"/>
    <w:rsid w:val="008B6AB8"/>
    <w:rsid w:val="008E0D49"/>
    <w:rsid w:val="008F3CC7"/>
    <w:rsid w:val="009154F1"/>
    <w:rsid w:val="009162FA"/>
    <w:rsid w:val="0095189A"/>
    <w:rsid w:val="0095730D"/>
    <w:rsid w:val="00964C9A"/>
    <w:rsid w:val="00994E82"/>
    <w:rsid w:val="00996888"/>
    <w:rsid w:val="009A1C21"/>
    <w:rsid w:val="009A6EEF"/>
    <w:rsid w:val="009D32E8"/>
    <w:rsid w:val="009D3753"/>
    <w:rsid w:val="00A270BC"/>
    <w:rsid w:val="00A42A8E"/>
    <w:rsid w:val="00A76A01"/>
    <w:rsid w:val="00AA1FAE"/>
    <w:rsid w:val="00AA5880"/>
    <w:rsid w:val="00AA70AA"/>
    <w:rsid w:val="00AD19A1"/>
    <w:rsid w:val="00B63AC5"/>
    <w:rsid w:val="00B86AC7"/>
    <w:rsid w:val="00B9488A"/>
    <w:rsid w:val="00B94B1D"/>
    <w:rsid w:val="00BA6119"/>
    <w:rsid w:val="00C138AD"/>
    <w:rsid w:val="00C240F6"/>
    <w:rsid w:val="00C60FE4"/>
    <w:rsid w:val="00C66277"/>
    <w:rsid w:val="00C8146D"/>
    <w:rsid w:val="00CF49AD"/>
    <w:rsid w:val="00D209FE"/>
    <w:rsid w:val="00D42F4E"/>
    <w:rsid w:val="00D45EA0"/>
    <w:rsid w:val="00D577DB"/>
    <w:rsid w:val="00D83878"/>
    <w:rsid w:val="00D9296C"/>
    <w:rsid w:val="00D94984"/>
    <w:rsid w:val="00DC19A6"/>
    <w:rsid w:val="00DC7158"/>
    <w:rsid w:val="00DF27C0"/>
    <w:rsid w:val="00E03995"/>
    <w:rsid w:val="00E3699D"/>
    <w:rsid w:val="00E7440E"/>
    <w:rsid w:val="00E84322"/>
    <w:rsid w:val="00E946C8"/>
    <w:rsid w:val="00E95147"/>
    <w:rsid w:val="00EA505A"/>
    <w:rsid w:val="00EB7458"/>
    <w:rsid w:val="00EF36FA"/>
    <w:rsid w:val="00F003FE"/>
    <w:rsid w:val="00F00965"/>
    <w:rsid w:val="00F1775B"/>
    <w:rsid w:val="00F207E7"/>
    <w:rsid w:val="00F258D8"/>
    <w:rsid w:val="00F45EA5"/>
    <w:rsid w:val="00F531DC"/>
    <w:rsid w:val="00F97FC6"/>
    <w:rsid w:val="00FC5489"/>
    <w:rsid w:val="00FF3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DC"/>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
    <w:name w:val="justify"/>
    <w:basedOn w:val="a"/>
    <w:rsid w:val="004649DC"/>
    <w:pPr>
      <w:ind w:firstLine="567"/>
      <w:jc w:val="both"/>
    </w:pPr>
  </w:style>
  <w:style w:type="paragraph" w:styleId="a3">
    <w:name w:val="Balloon Text"/>
    <w:basedOn w:val="a"/>
    <w:link w:val="a4"/>
    <w:uiPriority w:val="99"/>
    <w:semiHidden/>
    <w:unhideWhenUsed/>
    <w:rsid w:val="00996888"/>
    <w:rPr>
      <w:rFonts w:ascii="Tahoma" w:hAnsi="Tahoma" w:cs="Tahoma"/>
      <w:sz w:val="16"/>
      <w:szCs w:val="16"/>
    </w:rPr>
  </w:style>
  <w:style w:type="character" w:customStyle="1" w:styleId="a4">
    <w:name w:val="Текст выноски Знак"/>
    <w:basedOn w:val="a0"/>
    <w:link w:val="a3"/>
    <w:uiPriority w:val="99"/>
    <w:semiHidden/>
    <w:rsid w:val="00996888"/>
    <w:rPr>
      <w:rFonts w:ascii="Tahoma" w:eastAsia="Times New Roman" w:hAnsi="Tahoma" w:cs="Tahoma"/>
      <w:sz w:val="16"/>
      <w:szCs w:val="16"/>
      <w:lang w:eastAsia="ru-RU"/>
    </w:rPr>
  </w:style>
  <w:style w:type="paragraph" w:styleId="a5">
    <w:name w:val="header"/>
    <w:basedOn w:val="a"/>
    <w:link w:val="a6"/>
    <w:uiPriority w:val="99"/>
    <w:unhideWhenUsed/>
    <w:rsid w:val="006F65C9"/>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6F65C9"/>
    <w:rPr>
      <w:rFonts w:ascii="Calibri" w:eastAsia="Calibri" w:hAnsi="Calibri" w:cs="Times New Roman"/>
      <w:sz w:val="22"/>
    </w:rPr>
  </w:style>
  <w:style w:type="paragraph" w:styleId="a7">
    <w:name w:val="No Spacing"/>
    <w:uiPriority w:val="1"/>
    <w:qFormat/>
    <w:rsid w:val="006F65C9"/>
    <w:rPr>
      <w:rFonts w:ascii="Calibri" w:eastAsia="Calibri" w:hAnsi="Calibri" w:cs="Times New Roman"/>
      <w:sz w:val="22"/>
    </w:rPr>
  </w:style>
  <w:style w:type="paragraph" w:customStyle="1" w:styleId="titlencpi">
    <w:name w:val="titlencpi"/>
    <w:basedOn w:val="a"/>
    <w:rsid w:val="00FF3ADF"/>
    <w:pPr>
      <w:spacing w:before="240" w:after="240"/>
      <w:ind w:right="2268"/>
    </w:pPr>
    <w:rPr>
      <w:b/>
      <w:bCs/>
      <w:sz w:val="28"/>
      <w:szCs w:val="28"/>
    </w:rPr>
  </w:style>
  <w:style w:type="character" w:customStyle="1" w:styleId="datepr">
    <w:name w:val="datepr"/>
    <w:basedOn w:val="a0"/>
    <w:rsid w:val="00FF3ADF"/>
    <w:rPr>
      <w:rFonts w:ascii="Times New Roman" w:hAnsi="Times New Roman" w:cs="Times New Roman" w:hint="default"/>
    </w:rPr>
  </w:style>
  <w:style w:type="character" w:customStyle="1" w:styleId="number">
    <w:name w:val="number"/>
    <w:basedOn w:val="a0"/>
    <w:rsid w:val="00FF3ADF"/>
    <w:rPr>
      <w:rFonts w:ascii="Times New Roman" w:hAnsi="Times New Roman" w:cs="Times New Roman" w:hint="default"/>
    </w:rPr>
  </w:style>
  <w:style w:type="paragraph" w:customStyle="1" w:styleId="newncpi">
    <w:name w:val="newncpi"/>
    <w:basedOn w:val="a"/>
    <w:rsid w:val="00FF3ADF"/>
    <w:pPr>
      <w:ind w:firstLine="567"/>
      <w:jc w:val="both"/>
    </w:pPr>
    <w:rPr>
      <w:rFonts w:eastAsiaTheme="minorEastAsia"/>
    </w:rPr>
  </w:style>
  <w:style w:type="paragraph" w:customStyle="1" w:styleId="table10">
    <w:name w:val="table10"/>
    <w:basedOn w:val="a"/>
    <w:rsid w:val="00380857"/>
    <w:rPr>
      <w:rFonts w:eastAsiaTheme="minorEastAsia"/>
      <w:sz w:val="20"/>
      <w:szCs w:val="20"/>
    </w:rPr>
  </w:style>
  <w:style w:type="table" w:styleId="a8">
    <w:name w:val="Table Grid"/>
    <w:basedOn w:val="a1"/>
    <w:uiPriority w:val="59"/>
    <w:rsid w:val="00D94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719154">
      <w:bodyDiv w:val="1"/>
      <w:marLeft w:val="0"/>
      <w:marRight w:val="0"/>
      <w:marTop w:val="0"/>
      <w:marBottom w:val="0"/>
      <w:divBdr>
        <w:top w:val="none" w:sz="0" w:space="0" w:color="auto"/>
        <w:left w:val="none" w:sz="0" w:space="0" w:color="auto"/>
        <w:bottom w:val="none" w:sz="0" w:space="0" w:color="auto"/>
        <w:right w:val="none" w:sz="0" w:space="0" w:color="auto"/>
      </w:divBdr>
    </w:div>
    <w:div w:id="1635260085">
      <w:bodyDiv w:val="1"/>
      <w:marLeft w:val="0"/>
      <w:marRight w:val="0"/>
      <w:marTop w:val="0"/>
      <w:marBottom w:val="0"/>
      <w:divBdr>
        <w:top w:val="none" w:sz="0" w:space="0" w:color="auto"/>
        <w:left w:val="none" w:sz="0" w:space="0" w:color="auto"/>
        <w:bottom w:val="none" w:sz="0" w:space="0" w:color="auto"/>
        <w:right w:val="none" w:sz="0" w:space="0" w:color="auto"/>
      </w:divBdr>
      <w:divsChild>
        <w:div w:id="782117392">
          <w:marLeft w:val="0"/>
          <w:marRight w:val="0"/>
          <w:marTop w:val="0"/>
          <w:marBottom w:val="0"/>
          <w:divBdr>
            <w:top w:val="none" w:sz="0" w:space="0" w:color="auto"/>
            <w:left w:val="none" w:sz="0" w:space="0" w:color="auto"/>
            <w:bottom w:val="none" w:sz="0" w:space="0" w:color="auto"/>
            <w:right w:val="none" w:sz="0" w:space="0" w:color="auto"/>
          </w:divBdr>
        </w:div>
        <w:div w:id="1236941748">
          <w:marLeft w:val="0"/>
          <w:marRight w:val="0"/>
          <w:marTop w:val="0"/>
          <w:marBottom w:val="0"/>
          <w:divBdr>
            <w:top w:val="none" w:sz="0" w:space="0" w:color="auto"/>
            <w:left w:val="none" w:sz="0" w:space="0" w:color="auto"/>
            <w:bottom w:val="none" w:sz="0" w:space="0" w:color="auto"/>
            <w:right w:val="none" w:sz="0" w:space="0" w:color="auto"/>
          </w:divBdr>
        </w:div>
        <w:div w:id="32585724">
          <w:marLeft w:val="0"/>
          <w:marRight w:val="0"/>
          <w:marTop w:val="0"/>
          <w:marBottom w:val="0"/>
          <w:divBdr>
            <w:top w:val="none" w:sz="0" w:space="0" w:color="auto"/>
            <w:left w:val="none" w:sz="0" w:space="0" w:color="auto"/>
            <w:bottom w:val="none" w:sz="0" w:space="0" w:color="auto"/>
            <w:right w:val="none" w:sz="0" w:space="0" w:color="auto"/>
          </w:divBdr>
        </w:div>
        <w:div w:id="1646741354">
          <w:marLeft w:val="0"/>
          <w:marRight w:val="0"/>
          <w:marTop w:val="0"/>
          <w:marBottom w:val="0"/>
          <w:divBdr>
            <w:top w:val="none" w:sz="0" w:space="0" w:color="auto"/>
            <w:left w:val="none" w:sz="0" w:space="0" w:color="auto"/>
            <w:bottom w:val="none" w:sz="0" w:space="0" w:color="auto"/>
            <w:right w:val="none" w:sz="0" w:space="0" w:color="auto"/>
          </w:divBdr>
        </w:div>
        <w:div w:id="1397317069">
          <w:marLeft w:val="0"/>
          <w:marRight w:val="0"/>
          <w:marTop w:val="0"/>
          <w:marBottom w:val="0"/>
          <w:divBdr>
            <w:top w:val="none" w:sz="0" w:space="0" w:color="auto"/>
            <w:left w:val="none" w:sz="0" w:space="0" w:color="auto"/>
            <w:bottom w:val="none" w:sz="0" w:space="0" w:color="auto"/>
            <w:right w:val="none" w:sz="0" w:space="0" w:color="auto"/>
          </w:divBdr>
        </w:div>
        <w:div w:id="533077304">
          <w:marLeft w:val="0"/>
          <w:marRight w:val="0"/>
          <w:marTop w:val="0"/>
          <w:marBottom w:val="0"/>
          <w:divBdr>
            <w:top w:val="none" w:sz="0" w:space="0" w:color="auto"/>
            <w:left w:val="none" w:sz="0" w:space="0" w:color="auto"/>
            <w:bottom w:val="none" w:sz="0" w:space="0" w:color="auto"/>
            <w:right w:val="none" w:sz="0" w:space="0" w:color="auto"/>
          </w:divBdr>
        </w:div>
        <w:div w:id="1946691272">
          <w:marLeft w:val="0"/>
          <w:marRight w:val="0"/>
          <w:marTop w:val="0"/>
          <w:marBottom w:val="0"/>
          <w:divBdr>
            <w:top w:val="none" w:sz="0" w:space="0" w:color="auto"/>
            <w:left w:val="none" w:sz="0" w:space="0" w:color="auto"/>
            <w:bottom w:val="none" w:sz="0" w:space="0" w:color="auto"/>
            <w:right w:val="none" w:sz="0" w:space="0" w:color="auto"/>
          </w:divBdr>
        </w:div>
        <w:div w:id="1220825415">
          <w:marLeft w:val="0"/>
          <w:marRight w:val="0"/>
          <w:marTop w:val="0"/>
          <w:marBottom w:val="0"/>
          <w:divBdr>
            <w:top w:val="none" w:sz="0" w:space="0" w:color="auto"/>
            <w:left w:val="none" w:sz="0" w:space="0" w:color="auto"/>
            <w:bottom w:val="none" w:sz="0" w:space="0" w:color="auto"/>
            <w:right w:val="none" w:sz="0" w:space="0" w:color="auto"/>
          </w:divBdr>
        </w:div>
        <w:div w:id="72098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0F50-5C0F-4E1E-94B3-27CBBBB8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i.makarevich</dc:creator>
  <cp:lastModifiedBy>HomeUser</cp:lastModifiedBy>
  <cp:revision>34</cp:revision>
  <cp:lastPrinted>2020-06-12T11:39:00Z</cp:lastPrinted>
  <dcterms:created xsi:type="dcterms:W3CDTF">2020-06-04T07:35:00Z</dcterms:created>
  <dcterms:modified xsi:type="dcterms:W3CDTF">2020-06-18T09:52:00Z</dcterms:modified>
</cp:coreProperties>
</file>