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2A4DE" w14:textId="261B7436" w:rsidR="00EA49D7" w:rsidRPr="00046732" w:rsidRDefault="00F2466B" w:rsidP="00046732">
      <w:pPr>
        <w:pStyle w:val="1"/>
        <w:tabs>
          <w:tab w:val="left" w:pos="3274"/>
        </w:tabs>
        <w:spacing w:line="194" w:lineRule="auto"/>
        <w:ind w:left="140" w:firstLine="0"/>
        <w:jc w:val="both"/>
        <w:rPr>
          <w:b/>
          <w:bCs/>
        </w:rPr>
      </w:pPr>
      <w:bookmarkStart w:id="0" w:name="_GoBack"/>
      <w:r>
        <w:rPr>
          <w:b/>
          <w:bCs/>
        </w:rPr>
        <w:t>П</w:t>
      </w:r>
      <w:r w:rsidR="00593F82" w:rsidRPr="00046732">
        <w:rPr>
          <w:b/>
          <w:bCs/>
        </w:rPr>
        <w:t>оряд</w:t>
      </w:r>
      <w:r>
        <w:rPr>
          <w:b/>
          <w:bCs/>
        </w:rPr>
        <w:t>о</w:t>
      </w:r>
      <w:r w:rsidR="00593F82" w:rsidRPr="00046732">
        <w:rPr>
          <w:b/>
          <w:bCs/>
        </w:rPr>
        <w:t>к оборота</w:t>
      </w:r>
      <w:r w:rsidR="005708F0">
        <w:rPr>
          <w:b/>
          <w:bCs/>
        </w:rPr>
        <w:t xml:space="preserve"> </w:t>
      </w:r>
      <w:r w:rsidR="00593F82" w:rsidRPr="00046732">
        <w:rPr>
          <w:b/>
          <w:bCs/>
        </w:rPr>
        <w:t>товаров, подлежащих маркировке</w:t>
      </w:r>
      <w:bookmarkEnd w:id="0"/>
      <w:r w:rsidR="00046732" w:rsidRPr="00046732">
        <w:rPr>
          <w:b/>
          <w:bCs/>
        </w:rPr>
        <w:t xml:space="preserve"> </w:t>
      </w:r>
      <w:r w:rsidR="00593F82" w:rsidRPr="00046732">
        <w:rPr>
          <w:b/>
          <w:bCs/>
        </w:rPr>
        <w:t>унифицированными</w:t>
      </w:r>
      <w:r w:rsidR="00046732" w:rsidRPr="00046732">
        <w:rPr>
          <w:b/>
          <w:bCs/>
        </w:rPr>
        <w:t xml:space="preserve"> </w:t>
      </w:r>
      <w:r w:rsidR="00593F82" w:rsidRPr="00046732">
        <w:rPr>
          <w:b/>
          <w:bCs/>
        </w:rPr>
        <w:t xml:space="preserve">контрольными знаками и (или) средствами идентификации и (или) подлежащих </w:t>
      </w:r>
      <w:proofErr w:type="spellStart"/>
      <w:r w:rsidR="00593F82" w:rsidRPr="00046732">
        <w:rPr>
          <w:b/>
          <w:bCs/>
        </w:rPr>
        <w:t>прослеживаемости</w:t>
      </w:r>
      <w:proofErr w:type="spellEnd"/>
      <w:r w:rsidR="00593F82" w:rsidRPr="00046732">
        <w:rPr>
          <w:b/>
          <w:bCs/>
        </w:rPr>
        <w:t>, в условиях отсутствия внешнего электроснабжения</w:t>
      </w:r>
    </w:p>
    <w:p w14:paraId="15339041" w14:textId="77777777" w:rsidR="00046732" w:rsidRDefault="00046732">
      <w:pPr>
        <w:pStyle w:val="1"/>
        <w:ind w:firstLine="740"/>
        <w:jc w:val="both"/>
      </w:pPr>
    </w:p>
    <w:p w14:paraId="1D3BBBC8" w14:textId="1D74642B" w:rsidR="00EA49D7" w:rsidRDefault="00593F82">
      <w:pPr>
        <w:pStyle w:val="1"/>
        <w:ind w:firstLine="740"/>
        <w:jc w:val="both"/>
      </w:pPr>
      <w:r>
        <w:t xml:space="preserve">В целях обеспечения оборота товаров, подлежащих маркировке и (или) </w:t>
      </w:r>
      <w:proofErr w:type="spellStart"/>
      <w:r>
        <w:t>прослеживаемости</w:t>
      </w:r>
      <w:proofErr w:type="spellEnd"/>
      <w:r>
        <w:t>, в том числе возможности их реализации населению и возврата их населением в условиях отсутствия внешнего электроснабжения и (или) сети Интернет сообщается.</w:t>
      </w:r>
    </w:p>
    <w:p w14:paraId="179FA70C" w14:textId="77777777" w:rsidR="00EA49D7" w:rsidRDefault="00593F82">
      <w:pPr>
        <w:pStyle w:val="1"/>
        <w:numPr>
          <w:ilvl w:val="0"/>
          <w:numId w:val="1"/>
        </w:numPr>
        <w:tabs>
          <w:tab w:val="left" w:pos="1098"/>
        </w:tabs>
        <w:ind w:firstLine="740"/>
        <w:jc w:val="both"/>
      </w:pPr>
      <w:r>
        <w:rPr>
          <w:b/>
          <w:bCs/>
        </w:rPr>
        <w:t>В отношении оборота товаров, подлежащих маркировке.</w:t>
      </w:r>
    </w:p>
    <w:p w14:paraId="62D84475" w14:textId="77777777" w:rsidR="00EA49D7" w:rsidRDefault="00593F82">
      <w:pPr>
        <w:pStyle w:val="1"/>
        <w:ind w:firstLine="740"/>
        <w:jc w:val="both"/>
      </w:pPr>
      <w:r>
        <w:t>В период отсутствия внешнего электроснабжения и (или) сети Интернет допускается осуществлять:</w:t>
      </w:r>
    </w:p>
    <w:p w14:paraId="1DC73930" w14:textId="77777777" w:rsidR="00EA49D7" w:rsidRDefault="00593F82">
      <w:pPr>
        <w:pStyle w:val="1"/>
        <w:ind w:firstLine="740"/>
        <w:jc w:val="both"/>
      </w:pPr>
      <w:proofErr w:type="gramStart"/>
      <w:r>
        <w:t>оборот товаров, подлежащих маркировке унифицированными контрольными знаками или средствами идентификации, без нанесенных на товары или их упаковку унифицированных контрольных знаков или средств идентификации либо с нанесенными на товары унифицированными контрольными знаками или средствами идентификации при отсутствии сведений о таких унифицированных контрольных знаков, средств идентификации или о таких товарах в системе маркировки;</w:t>
      </w:r>
      <w:proofErr w:type="gramEnd"/>
    </w:p>
    <w:p w14:paraId="7EE9A380" w14:textId="77777777" w:rsidR="00EA49D7" w:rsidRDefault="00593F82">
      <w:pPr>
        <w:pStyle w:val="1"/>
        <w:ind w:firstLine="740"/>
        <w:jc w:val="both"/>
      </w:pPr>
      <w:r>
        <w:t>оборот товаров со средством идентификации, нанесенным непосредственно на товар или его упаковку либо на материальный носитель, не содержащий элементы (средства) защиты от подделки или знак защиты (далее - незащищенное средство идентификации), без использования электронных накладных или иных документов в виде электронных документов, создаваемых субъектами хозяйствования, подтверждающих перемещение товаров при осуществлении взаимной торговли с другими государствами, в которых указана информация о нанесенных средствах идентификации. В данных случаях, когда использование субъектами хозяйствования электронных накладных невозможно, оборот маркированных незащищенными средствами идентификации товаров может осуществляться с использованием товарно-транспортных и товарных накладных, составленных на бумажных носителях.</w:t>
      </w:r>
    </w:p>
    <w:p w14:paraId="64326720" w14:textId="77777777" w:rsidR="00EA49D7" w:rsidRDefault="00593F82">
      <w:pPr>
        <w:pStyle w:val="1"/>
        <w:numPr>
          <w:ilvl w:val="0"/>
          <w:numId w:val="1"/>
        </w:numPr>
        <w:tabs>
          <w:tab w:val="left" w:pos="1546"/>
        </w:tabs>
        <w:spacing w:line="194" w:lineRule="auto"/>
        <w:ind w:firstLine="740"/>
        <w:jc w:val="both"/>
      </w:pPr>
      <w:r>
        <w:rPr>
          <w:b/>
          <w:bCs/>
        </w:rPr>
        <w:t xml:space="preserve">В отношении оборота товаров, подлежащих </w:t>
      </w:r>
      <w:proofErr w:type="spellStart"/>
      <w:r>
        <w:rPr>
          <w:b/>
          <w:bCs/>
        </w:rPr>
        <w:t>прослеживаемости</w:t>
      </w:r>
      <w:proofErr w:type="spellEnd"/>
      <w:r>
        <w:rPr>
          <w:b/>
          <w:bCs/>
        </w:rPr>
        <w:t>.</w:t>
      </w:r>
    </w:p>
    <w:p w14:paraId="7CAB19C0" w14:textId="77777777" w:rsidR="00EA49D7" w:rsidRDefault="00593F82">
      <w:pPr>
        <w:pStyle w:val="1"/>
        <w:ind w:firstLine="740"/>
        <w:jc w:val="both"/>
      </w:pPr>
      <w:r>
        <w:t xml:space="preserve">Операции, связанные с оборотом товаров, подлежащих </w:t>
      </w:r>
      <w:proofErr w:type="spellStart"/>
      <w:r>
        <w:t>прослеживаемости</w:t>
      </w:r>
      <w:proofErr w:type="spellEnd"/>
      <w:r>
        <w:t>, в период отсутствия внешнего электроснабжения и (или) сети Интернет, когда использование субъектами хозяйствования электронных накладных невозможно, могут осуществляться с использованием товарно-транспортных и товарных накладных, составленных на бумажных носителях.</w:t>
      </w:r>
    </w:p>
    <w:p w14:paraId="4B07E6DE" w14:textId="77777777" w:rsidR="00EA49D7" w:rsidRDefault="00593F82">
      <w:pPr>
        <w:pStyle w:val="1"/>
        <w:numPr>
          <w:ilvl w:val="0"/>
          <w:numId w:val="1"/>
        </w:numPr>
        <w:tabs>
          <w:tab w:val="left" w:pos="1373"/>
        </w:tabs>
        <w:spacing w:line="197" w:lineRule="auto"/>
        <w:ind w:firstLine="740"/>
        <w:jc w:val="both"/>
      </w:pPr>
      <w:r>
        <w:rPr>
          <w:b/>
          <w:bCs/>
        </w:rPr>
        <w:lastRenderedPageBreak/>
        <w:t>В отношении реализации маркированных товаров в розничной торговле.</w:t>
      </w:r>
    </w:p>
    <w:p w14:paraId="09309FE7" w14:textId="77777777" w:rsidR="00EA49D7" w:rsidRDefault="00593F82">
      <w:pPr>
        <w:pStyle w:val="1"/>
        <w:ind w:firstLine="740"/>
        <w:jc w:val="both"/>
      </w:pPr>
      <w:proofErr w:type="gramStart"/>
      <w:r>
        <w:t>С учетом норм подпункта 35.1 пункта 35, пунктов 37 и 38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Беларусь, Национального банка Республики Беларусь от 06.07.2011 № 924/16 (далее - Положение № 924/16), части второй пункта 10</w:t>
      </w:r>
      <w:r>
        <w:rPr>
          <w:vertAlign w:val="superscript"/>
        </w:rPr>
        <w:t>1</w:t>
      </w:r>
      <w:r>
        <w:t xml:space="preserve"> Положения № 924/16 (в редакции, вступающей в силу с 01.07.2025) при реализации товаров, подлежащих маркировке, субъекты</w:t>
      </w:r>
      <w:proofErr w:type="gramEnd"/>
      <w:r>
        <w:t xml:space="preserve"> хозяйствования вправе не использовать кассовое оборудование в случае ремонта кассового оборудования или при временном отсутствии электроэнергии.</w:t>
      </w:r>
    </w:p>
    <w:p w14:paraId="29731ECF" w14:textId="77777777" w:rsidR="00EA49D7" w:rsidRDefault="00593F82">
      <w:pPr>
        <w:pStyle w:val="1"/>
        <w:ind w:firstLine="740"/>
        <w:jc w:val="both"/>
      </w:pPr>
      <w:r>
        <w:t xml:space="preserve">При этом в случае, если стоимость единицы продаваемого товара составляет либо превышает одну базовую величину, при приеме платежей в свой адрес наличными денежными средствами при продаже товаров, выполнении работ, оказании услуг без применения кассового оборудования и платежных </w:t>
      </w:r>
      <w:proofErr w:type="gramStart"/>
      <w:r>
        <w:t>терминалов</w:t>
      </w:r>
      <w:proofErr w:type="gramEnd"/>
      <w:r>
        <w:t xml:space="preserve"> в том числе в случае отсутствия электроэнергии, субъекты хозяйствования оформляют в соответствии с законодательством каждый факт приема таких платежей документом с определенной степенью защиты, информация об изготовлении и реализации </w:t>
      </w:r>
      <w:proofErr w:type="gramStart"/>
      <w:r>
        <w:t>бланка</w:t>
      </w:r>
      <w:proofErr w:type="gramEnd"/>
      <w:r>
        <w:t xml:space="preserve"> которого включена в электронный банк данных бланков документов и документов с определенной степенью защиты и печатной продукции (пункт 37 Положения № 924/16).</w:t>
      </w:r>
    </w:p>
    <w:p w14:paraId="4071C663" w14:textId="77777777" w:rsidR="00EA49D7" w:rsidRDefault="00593F82">
      <w:pPr>
        <w:pStyle w:val="1"/>
        <w:spacing w:line="194" w:lineRule="auto"/>
        <w:ind w:firstLine="740"/>
        <w:jc w:val="both"/>
      </w:pPr>
      <w:proofErr w:type="spellStart"/>
      <w:r>
        <w:rPr>
          <w:i/>
          <w:iCs/>
        </w:rPr>
        <w:t>Справочно</w:t>
      </w:r>
      <w:proofErr w:type="spellEnd"/>
      <w:r>
        <w:rPr>
          <w:i/>
          <w:iCs/>
        </w:rPr>
        <w:t xml:space="preserve">. Таким документом является квитанция о приеме наличных денежных средств при продаже товаров (выполнении работ, оказании услуг) без применения кассового оборудования и платежных терминалов, </w:t>
      </w:r>
      <w:proofErr w:type="gramStart"/>
      <w:r>
        <w:rPr>
          <w:i/>
          <w:iCs/>
        </w:rPr>
        <w:t>форма</w:t>
      </w:r>
      <w:proofErr w:type="gramEnd"/>
      <w:r>
        <w:rPr>
          <w:i/>
          <w:iCs/>
        </w:rPr>
        <w:t xml:space="preserve"> которой установлена постановлением Министерства антимонопольного регулирования и торговли Республики Беларусь от 07.04.2021 № 25 «О форме квитанции».</w:t>
      </w:r>
    </w:p>
    <w:p w14:paraId="67D49FFA" w14:textId="77777777" w:rsidR="00EA49D7" w:rsidRDefault="00593F82">
      <w:pPr>
        <w:pStyle w:val="1"/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стоимость единицы продаваемого товара составляет менее одной базовой величины, то в данной ситуации субъекты хозяйствования осуществляют отражение в приходных кассовых ордерах по окончании рабочего дня (смены), иного периода, определяемого юридическими лицами и индивидуальными предпринимателями, но не реже чем один раз в семь дней общей суммы выручки за рабочий день (смену), иной период, определяемый юридическими лицами и индивидуальными предпринимателями, но не реже одного раза в семь дней (пункт 38 Положения № 924/16).</w:t>
      </w:r>
    </w:p>
    <w:p w14:paraId="630A15C1" w14:textId="77777777" w:rsidR="00EA49D7" w:rsidRDefault="00593F82">
      <w:pPr>
        <w:pStyle w:val="1"/>
        <w:numPr>
          <w:ilvl w:val="0"/>
          <w:numId w:val="1"/>
        </w:numPr>
        <w:tabs>
          <w:tab w:val="left" w:pos="1262"/>
        </w:tabs>
        <w:spacing w:line="194" w:lineRule="auto"/>
        <w:ind w:firstLine="740"/>
        <w:jc w:val="both"/>
      </w:pPr>
      <w:r>
        <w:rPr>
          <w:b/>
          <w:bCs/>
        </w:rPr>
        <w:t xml:space="preserve">В отношении возврата населением ранее реализованных товаров, подлежащих маркировке и (или) </w:t>
      </w:r>
      <w:proofErr w:type="spellStart"/>
      <w:r>
        <w:rPr>
          <w:b/>
          <w:bCs/>
        </w:rPr>
        <w:t>прослеживаемости</w:t>
      </w:r>
      <w:proofErr w:type="spellEnd"/>
      <w:r>
        <w:rPr>
          <w:b/>
          <w:bCs/>
        </w:rPr>
        <w:t>, в розничной сети.</w:t>
      </w:r>
    </w:p>
    <w:p w14:paraId="14F18873" w14:textId="64D903CA" w:rsidR="00EA49D7" w:rsidRDefault="00593F82">
      <w:pPr>
        <w:pStyle w:val="1"/>
        <w:ind w:firstLine="740"/>
        <w:jc w:val="both"/>
      </w:pPr>
      <w:proofErr w:type="gramStart"/>
      <w:r>
        <w:t xml:space="preserve">В случае возврата в торговый объект товара, подлежащего маркировке и (или) </w:t>
      </w:r>
      <w:proofErr w:type="spellStart"/>
      <w:r>
        <w:t>прослеживаемости</w:t>
      </w:r>
      <w:proofErr w:type="spellEnd"/>
      <w:r>
        <w:t xml:space="preserve">, и при отсутствии возможности </w:t>
      </w:r>
      <w:r>
        <w:lastRenderedPageBreak/>
        <w:t>использования кассового оборудования в связи с отсутствием внешнего электроснабжения и (или) сети Интернет, субъекты торговли осуществляют выдачу покупателю денежных средств за возвращаемый товар по расходному кассовому ордеру или по отдельной платежной ведомости с составлением расходного кассового ордера на общую сумму наличных белорусских рублей или</w:t>
      </w:r>
      <w:proofErr w:type="gramEnd"/>
      <w:r>
        <w:t xml:space="preserve"> наличной иностранной валюты, выплаченных по платежной ведомости, в соответствии с пунктом 35 Инструкции о порядках ведения кассовых операций и расчетов наличными денежными средствами, утвержденной постановлением Правления Национального банка Республики Беларусь от 20.12.2023 №</w:t>
      </w:r>
      <w:r w:rsidR="005708F0">
        <w:t> </w:t>
      </w:r>
      <w:r>
        <w:t>472.</w:t>
      </w:r>
    </w:p>
    <w:p w14:paraId="110C5682" w14:textId="059D3BBC" w:rsidR="00EA49D7" w:rsidRDefault="00593F82">
      <w:pPr>
        <w:pStyle w:val="1"/>
        <w:ind w:firstLine="740"/>
        <w:jc w:val="both"/>
      </w:pPr>
      <w:r>
        <w:t>При этом</w:t>
      </w:r>
      <w:proofErr w:type="gramStart"/>
      <w:r>
        <w:t>,</w:t>
      </w:r>
      <w:proofErr w:type="gramEnd"/>
      <w:r>
        <w:t xml:space="preserve"> если на товаре, подлежащем маркировке унифицированными контрольными знаками или средствами идентификации, отсутствуют унифицированные контрольные знаки или средства идентификации, субъектом хозяйствования в силу требований пункта 4 Инструкции о порядке хранения, транспортировки и реализации товаров, подлежащих маркировке унифицированными контрольными знаками или средствами идентификации, утвержденной постановлением Министерства по налогам и сборам Республики Беларусь от 03.05.2021 №</w:t>
      </w:r>
      <w:r w:rsidR="005708F0">
        <w:t> </w:t>
      </w:r>
      <w:r>
        <w:t>17 (далее - Инструкция о хранении, постановление № 17), должен быть составлен акт приемки немаркированных товаров по форме согласно приложению к Инструкции о хранении.</w:t>
      </w:r>
    </w:p>
    <w:p w14:paraId="215F6B95" w14:textId="637FF9AF" w:rsidR="00EA49D7" w:rsidRDefault="00593F82">
      <w:pPr>
        <w:pStyle w:val="1"/>
        <w:ind w:firstLine="740"/>
        <w:jc w:val="both"/>
      </w:pPr>
      <w:r>
        <w:t xml:space="preserve">Дальнейшая реализация возвращенных товаров в период отсутствия электроснабжения и (или) сети Интернет осуществляется в порядке, предусмотренном </w:t>
      </w:r>
      <w:r w:rsidR="00E30BAC">
        <w:t xml:space="preserve">в вышеуказанном </w:t>
      </w:r>
      <w:r>
        <w:t xml:space="preserve">разделе </w:t>
      </w:r>
      <w:r>
        <w:rPr>
          <w:lang w:val="en-US" w:eastAsia="en-US" w:bidi="en-US"/>
        </w:rPr>
        <w:t>III</w:t>
      </w:r>
      <w:r>
        <w:t xml:space="preserve">. </w:t>
      </w:r>
      <w:proofErr w:type="gramStart"/>
      <w:r>
        <w:t>После восстановления электроснабжения и (или) доступа в Интернет реализация возвращенных товаров, подлежащих маркировке унифицированными контрольными знаками или средствами</w:t>
      </w:r>
      <w:r w:rsidR="00046732">
        <w:t xml:space="preserve"> </w:t>
      </w:r>
      <w:r>
        <w:t>идентификации, на которых отсутствуют унифицированные контрольные знаки или средства идентификации осуществляется с использованием кассового оборудования (с 01.07.2025</w:t>
      </w:r>
      <w:r w:rsidR="005E10FF">
        <w:t> </w:t>
      </w:r>
      <w:r>
        <w:t>- без необходимости считывания и передачи в систему контроля кассового оборудования информации, содержащейся в коде маркировки или в уникальной последовательности символов в машиночитаемой форме, представленной в</w:t>
      </w:r>
      <w:proofErr w:type="gramEnd"/>
      <w:r>
        <w:t xml:space="preserve"> </w:t>
      </w:r>
      <w:proofErr w:type="gramStart"/>
      <w:r>
        <w:t xml:space="preserve">виде двумерного штрихового кода </w:t>
      </w:r>
      <w:proofErr w:type="spellStart"/>
      <w:r>
        <w:rPr>
          <w:lang w:val="en-US" w:eastAsia="en-US" w:bidi="en-US"/>
        </w:rPr>
        <w:t>DataMatrix</w:t>
      </w:r>
      <w:proofErr w:type="spellEnd"/>
      <w:r w:rsidRPr="00046732">
        <w:rPr>
          <w:lang w:eastAsia="en-US" w:bidi="en-US"/>
        </w:rPr>
        <w:t xml:space="preserve">, </w:t>
      </w:r>
      <w:r>
        <w:t>включающей в себя переменную информацию, в том числе серию и номер унифицированного контрольного знака).</w:t>
      </w:r>
      <w:proofErr w:type="gramEnd"/>
    </w:p>
    <w:p w14:paraId="64AEE900" w14:textId="77777777" w:rsidR="00EA49D7" w:rsidRDefault="00593F82">
      <w:pPr>
        <w:pStyle w:val="1"/>
        <w:ind w:firstLine="740"/>
        <w:jc w:val="both"/>
      </w:pPr>
      <w:proofErr w:type="gramStart"/>
      <w:r>
        <w:t xml:space="preserve">Реализация возвращенных в период отсутствия электроснабжения и (или) сети Интернет товаров с нанесенными на них унифицированными контрольными знаками или средствами </w:t>
      </w:r>
      <w:r>
        <w:lastRenderedPageBreak/>
        <w:t>идентификации после восстановления электроснабжения и (или) доступа в Интернет осуществляется в общеустановленном порядке (с 01.07.2025 - с использованием кассового оборудования, обеспечивающего считывание и передачу в систему контроля кассового оборудования информации, содержащейся в коде маркировки или в уникальной последовательности символов в машиночитаемой</w:t>
      </w:r>
      <w:proofErr w:type="gramEnd"/>
      <w:r>
        <w:t xml:space="preserve"> форме, представленной в виде двумерного штрихового кода </w:t>
      </w:r>
      <w:proofErr w:type="spellStart"/>
      <w:r>
        <w:rPr>
          <w:lang w:val="en-US" w:eastAsia="en-US" w:bidi="en-US"/>
        </w:rPr>
        <w:t>DataMatrix</w:t>
      </w:r>
      <w:proofErr w:type="spellEnd"/>
      <w:r w:rsidRPr="00046732">
        <w:rPr>
          <w:lang w:eastAsia="en-US" w:bidi="en-US"/>
        </w:rPr>
        <w:t xml:space="preserve">, </w:t>
      </w:r>
      <w:r>
        <w:t>включающей в себя переменную информацию, в том числе серию и номер унифицированного контрольного знака).</w:t>
      </w:r>
    </w:p>
    <w:p w14:paraId="252D95D8" w14:textId="77777777" w:rsidR="00EA49D7" w:rsidRDefault="00593F82">
      <w:pPr>
        <w:pStyle w:val="1"/>
        <w:spacing w:after="420"/>
        <w:ind w:firstLine="740"/>
        <w:jc w:val="both"/>
      </w:pPr>
      <w:r>
        <w:t xml:space="preserve">Обращаем внимание, что </w:t>
      </w:r>
      <w:r>
        <w:rPr>
          <w:b/>
          <w:bCs/>
        </w:rPr>
        <w:t xml:space="preserve">оборот товаров в соответствии с настоящим порядком может осуществляться только </w:t>
      </w:r>
      <w:r>
        <w:t>в период отсутствия внешнего электроснабжения и (или) сети Интернет.</w:t>
      </w:r>
    </w:p>
    <w:sectPr w:rsidR="00EA49D7">
      <w:headerReference w:type="default" r:id="rId8"/>
      <w:headerReference w:type="first" r:id="rId9"/>
      <w:pgSz w:w="11900" w:h="16840"/>
      <w:pgMar w:top="1172" w:right="815" w:bottom="1297" w:left="166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DF1D4" w14:textId="77777777" w:rsidR="00593F82" w:rsidRDefault="00593F82">
      <w:r>
        <w:separator/>
      </w:r>
    </w:p>
  </w:endnote>
  <w:endnote w:type="continuationSeparator" w:id="0">
    <w:p w14:paraId="56318166" w14:textId="77777777" w:rsidR="00593F82" w:rsidRDefault="0059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C4D6F" w14:textId="77777777" w:rsidR="00EA49D7" w:rsidRDefault="00EA49D7"/>
  </w:footnote>
  <w:footnote w:type="continuationSeparator" w:id="0">
    <w:p w14:paraId="4CB8219B" w14:textId="77777777" w:rsidR="00EA49D7" w:rsidRDefault="00EA49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9AE03" w14:textId="77777777" w:rsidR="00EA49D7" w:rsidRDefault="00593F8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7F215A4" wp14:editId="2D350221">
              <wp:simplePos x="0" y="0"/>
              <wp:positionH relativeFrom="page">
                <wp:posOffset>4011930</wp:posOffset>
              </wp:positionH>
              <wp:positionV relativeFrom="page">
                <wp:posOffset>454660</wp:posOffset>
              </wp:positionV>
              <wp:extent cx="6731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48288A" w14:textId="77777777" w:rsidR="00EA49D7" w:rsidRDefault="00593F8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40BA" w:rsidRPr="008540BA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5.9pt;margin-top:35.8pt;width:5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" filled="f" stroked="f">
              <v:textbox style="mso-fit-shape-to-text:t" inset="0,0,0,0">
                <w:txbxContent>
                  <w:p w14:paraId="2D48288A" w14:textId="77777777" w:rsidR="00EA49D7" w:rsidRDefault="00593F82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40BA" w:rsidRPr="008540BA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5664C" w14:textId="77777777" w:rsidR="00EA49D7" w:rsidRDefault="00EA49D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F9B"/>
    <w:multiLevelType w:val="multilevel"/>
    <w:tmpl w:val="A5EC02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D7"/>
    <w:rsid w:val="00046732"/>
    <w:rsid w:val="00236520"/>
    <w:rsid w:val="005708F0"/>
    <w:rsid w:val="00593F82"/>
    <w:rsid w:val="005E10FF"/>
    <w:rsid w:val="008540BA"/>
    <w:rsid w:val="00E30BAC"/>
    <w:rsid w:val="00EA49D7"/>
    <w:rsid w:val="00F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3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530"/>
      <w:ind w:left="970" w:hanging="60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530"/>
      <w:ind w:left="970" w:hanging="60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Пользователь</cp:lastModifiedBy>
  <cp:revision>2</cp:revision>
  <dcterms:created xsi:type="dcterms:W3CDTF">2025-04-03T12:38:00Z</dcterms:created>
  <dcterms:modified xsi:type="dcterms:W3CDTF">2025-04-03T12:38:00Z</dcterms:modified>
</cp:coreProperties>
</file>