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713"/>
        <w:tblW w:w="5000" w:type="pct"/>
        <w:tblLook w:val="01E0" w:firstRow="1" w:lastRow="1" w:firstColumn="1" w:lastColumn="1" w:noHBand="0" w:noVBand="0"/>
      </w:tblPr>
      <w:tblGrid>
        <w:gridCol w:w="4125"/>
        <w:gridCol w:w="1561"/>
        <w:gridCol w:w="4169"/>
      </w:tblGrid>
      <w:tr w:rsidR="00CC08CB" w14:paraId="1543E9DD" w14:textId="77777777" w:rsidTr="00CC08CB">
        <w:trPr>
          <w:trHeight w:val="841"/>
        </w:trPr>
        <w:tc>
          <w:tcPr>
            <w:tcW w:w="2093" w:type="pct"/>
          </w:tcPr>
          <w:p w14:paraId="70C91C21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56192" behindDoc="1" locked="1" layoutInCell="1" allowOverlap="0" wp14:anchorId="4E3523FD" wp14:editId="67B26CCF">
                  <wp:simplePos x="0" y="0"/>
                  <wp:positionH relativeFrom="column">
                    <wp:posOffset>2514600</wp:posOffset>
                  </wp:positionH>
                  <wp:positionV relativeFrom="paragraph">
                    <wp:posOffset>61595</wp:posOffset>
                  </wp:positionV>
                  <wp:extent cx="914400" cy="789305"/>
                  <wp:effectExtent l="0" t="0" r="0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7893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E491233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</w:p>
          <w:p w14:paraId="044C243E" w14:textId="77777777" w:rsidR="00CC08CB" w:rsidRDefault="00CC08CB" w:rsidP="0049639B">
            <w:pPr>
              <w:ind w:right="70"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  <w:lang w:val="be-BY"/>
              </w:rPr>
              <w:t>САВЕТ МІНІСТРАЎ</w:t>
            </w:r>
          </w:p>
          <w:p w14:paraId="78171FC8" w14:textId="77777777" w:rsidR="00CC08CB" w:rsidRDefault="00CC08CB" w:rsidP="0049639B">
            <w:pPr>
              <w:spacing w:after="60"/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  <w:lang w:val="be-BY"/>
              </w:rPr>
              <w:t>РЭСПУБЛІКІ БЕЛАРУСЬ</w:t>
            </w:r>
          </w:p>
          <w:p w14:paraId="2A2B43E1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  <w:lang w:val="be-BY"/>
              </w:rPr>
              <w:t>НАЦЫЯНАЛЬНЫ БАНК</w:t>
            </w:r>
          </w:p>
          <w:p w14:paraId="58D7CAE8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  <w:lang w:val="be-BY"/>
              </w:rPr>
              <w:t>РЭСПУБЛІКІ БЕЛАРУСЬ</w:t>
            </w:r>
          </w:p>
        </w:tc>
        <w:tc>
          <w:tcPr>
            <w:tcW w:w="792" w:type="pct"/>
          </w:tcPr>
          <w:p w14:paraId="698FFAA6" w14:textId="77777777" w:rsidR="00CC08CB" w:rsidRDefault="00CC08CB" w:rsidP="0049639B">
            <w:pPr>
              <w:ind w:firstLine="0"/>
              <w:jc w:val="center"/>
              <w:rPr>
                <w:lang w:val="be-BY"/>
              </w:rPr>
            </w:pPr>
          </w:p>
        </w:tc>
        <w:tc>
          <w:tcPr>
            <w:tcW w:w="2115" w:type="pct"/>
          </w:tcPr>
          <w:p w14:paraId="538FA060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lang w:val="be-BY"/>
              </w:rPr>
            </w:pPr>
          </w:p>
          <w:p w14:paraId="48085632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</w:rPr>
            </w:pPr>
          </w:p>
          <w:p w14:paraId="02DF9568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СОВЕТ МИНИСТРОВ</w:t>
            </w:r>
          </w:p>
          <w:p w14:paraId="56737712" w14:textId="77777777" w:rsidR="00CC08CB" w:rsidRDefault="00CC08CB" w:rsidP="0049639B">
            <w:pPr>
              <w:spacing w:after="60"/>
              <w:ind w:left="40" w:firstLine="0"/>
              <w:jc w:val="center"/>
              <w:rPr>
                <w:b/>
                <w:bCs/>
                <w:color w:val="000000"/>
                <w:lang w:val="be-BY"/>
              </w:rPr>
            </w:pPr>
            <w:r>
              <w:rPr>
                <w:b/>
                <w:bCs/>
                <w:color w:val="000000"/>
              </w:rPr>
              <w:t>РЕСПУБЛИКИ БЕЛАРУСЬ</w:t>
            </w:r>
          </w:p>
          <w:p w14:paraId="26ABC18A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НАЦИОНАЛЬНЫЙ БАНК</w:t>
            </w:r>
          </w:p>
          <w:p w14:paraId="262C8701" w14:textId="77777777" w:rsidR="00CC08CB" w:rsidRDefault="00CC08CB" w:rsidP="0049639B">
            <w:pPr>
              <w:spacing w:after="60"/>
              <w:ind w:firstLine="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РЕСПУБЛИКИ БЕЛАРУСЬ</w:t>
            </w:r>
          </w:p>
        </w:tc>
      </w:tr>
      <w:tr w:rsidR="00CC08CB" w14:paraId="45CAC57B" w14:textId="77777777" w:rsidTr="00CC08CB">
        <w:trPr>
          <w:trHeight w:val="841"/>
        </w:trPr>
        <w:tc>
          <w:tcPr>
            <w:tcW w:w="2093" w:type="pct"/>
          </w:tcPr>
          <w:p w14:paraId="696F751C" w14:textId="77777777" w:rsidR="00CC08CB" w:rsidRDefault="00CC08CB" w:rsidP="0049639B">
            <w:pPr>
              <w:ind w:firstLine="0"/>
              <w:jc w:val="center"/>
              <w:rPr>
                <w:color w:val="000000"/>
                <w:spacing w:val="40"/>
                <w:sz w:val="28"/>
                <w:szCs w:val="28"/>
              </w:rPr>
            </w:pPr>
          </w:p>
          <w:p w14:paraId="73ECAB5B" w14:textId="77777777" w:rsidR="00CC08CB" w:rsidRDefault="00CC08CB" w:rsidP="0049639B">
            <w:pPr>
              <w:ind w:firstLine="0"/>
              <w:jc w:val="center"/>
              <w:rPr>
                <w:noProof/>
                <w:sz w:val="28"/>
                <w:szCs w:val="28"/>
              </w:rPr>
            </w:pPr>
            <w:r>
              <w:rPr>
                <w:b/>
                <w:color w:val="000000"/>
                <w:spacing w:val="40"/>
                <w:sz w:val="28"/>
                <w:szCs w:val="28"/>
              </w:rPr>
              <w:t>ПАСТАНОВА</w:t>
            </w:r>
          </w:p>
        </w:tc>
        <w:tc>
          <w:tcPr>
            <w:tcW w:w="792" w:type="pct"/>
          </w:tcPr>
          <w:p w14:paraId="5976A962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</w:p>
        </w:tc>
        <w:tc>
          <w:tcPr>
            <w:tcW w:w="2115" w:type="pct"/>
          </w:tcPr>
          <w:p w14:paraId="384D0106" w14:textId="77777777" w:rsidR="00CC08CB" w:rsidRDefault="00CC08CB" w:rsidP="0049639B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</w:p>
          <w:p w14:paraId="7D2D16A5" w14:textId="77777777" w:rsidR="00CC08CB" w:rsidRDefault="00CC08CB" w:rsidP="0049639B">
            <w:pPr>
              <w:ind w:firstLine="0"/>
              <w:jc w:val="center"/>
              <w:rPr>
                <w:b/>
                <w:bCs/>
                <w:color w:val="000000"/>
                <w:sz w:val="28"/>
                <w:szCs w:val="28"/>
                <w:lang w:val="be-BY"/>
              </w:rPr>
            </w:pPr>
            <w:r>
              <w:rPr>
                <w:b/>
                <w:color w:val="000000"/>
                <w:sz w:val="28"/>
                <w:szCs w:val="28"/>
              </w:rPr>
              <w:t>ПОСТАНОВЛЕНИЕ</w:t>
            </w:r>
          </w:p>
        </w:tc>
      </w:tr>
    </w:tbl>
    <w:p w14:paraId="0F06DE2C" w14:textId="77777777" w:rsidR="00CC08CB" w:rsidRDefault="00CC08CB" w:rsidP="00CC08CB">
      <w:pPr>
        <w:rPr>
          <w:vanish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010"/>
        <w:gridCol w:w="376"/>
        <w:gridCol w:w="666"/>
        <w:gridCol w:w="1585"/>
        <w:gridCol w:w="65"/>
        <w:gridCol w:w="4153"/>
      </w:tblGrid>
      <w:tr w:rsidR="00CC08CB" w14:paraId="3649F242" w14:textId="77777777" w:rsidTr="00CC08CB">
        <w:tc>
          <w:tcPr>
            <w:tcW w:w="1527" w:type="pct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1585F356" w14:textId="1C947AB2" w:rsidR="00CC08CB" w:rsidRDefault="00CC08CB" w:rsidP="0049639B">
            <w:pPr>
              <w:ind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25 сентября 2025 г.</w:t>
            </w:r>
          </w:p>
        </w:tc>
        <w:tc>
          <w:tcPr>
            <w:tcW w:w="191" w:type="pct"/>
            <w:vAlign w:val="bottom"/>
            <w:hideMark/>
          </w:tcPr>
          <w:p w14:paraId="4ED4EA4E" w14:textId="77777777" w:rsidR="00CC08CB" w:rsidRDefault="00CC08CB" w:rsidP="0049639B">
            <w:pPr>
              <w:ind w:left="-113" w:right="-113" w:firstLine="0"/>
              <w:jc w:val="both"/>
              <w:rPr>
                <w:color w:val="000000"/>
                <w:lang w:val="be-BY"/>
              </w:rPr>
            </w:pPr>
            <w:r>
              <w:rPr>
                <w:color w:val="000000"/>
                <w:lang w:val="be-BY"/>
              </w:rPr>
              <w:t>№</w:t>
            </w:r>
          </w:p>
        </w:tc>
        <w:tc>
          <w:tcPr>
            <w:tcW w:w="114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hideMark/>
          </w:tcPr>
          <w:p w14:paraId="592D97CA" w14:textId="45BA3269" w:rsidR="00CC08CB" w:rsidRDefault="00CC08CB" w:rsidP="0049639B">
            <w:pPr>
              <w:ind w:left="-113" w:firstLine="0"/>
              <w:jc w:val="both"/>
              <w:rPr>
                <w:color w:val="000000"/>
              </w:rPr>
            </w:pPr>
            <w:r>
              <w:rPr>
                <w:color w:val="000000"/>
              </w:rPr>
              <w:t>529/24</w:t>
            </w:r>
          </w:p>
        </w:tc>
        <w:tc>
          <w:tcPr>
            <w:tcW w:w="2140" w:type="pct"/>
            <w:gridSpan w:val="2"/>
          </w:tcPr>
          <w:p w14:paraId="4524F7F9" w14:textId="77777777" w:rsidR="00CC08CB" w:rsidRDefault="00CC08CB" w:rsidP="0049639B">
            <w:pPr>
              <w:ind w:firstLine="3643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CC08CB" w14:paraId="196C40A2" w14:textId="77777777" w:rsidTr="00CC08CB">
        <w:tc>
          <w:tcPr>
            <w:tcW w:w="5000" w:type="pct"/>
            <w:gridSpan w:val="6"/>
          </w:tcPr>
          <w:p w14:paraId="4DDFAFE8" w14:textId="77777777" w:rsidR="00CC08CB" w:rsidRDefault="00CC08CB" w:rsidP="0049639B">
            <w:pPr>
              <w:spacing w:line="240" w:lineRule="exact"/>
              <w:ind w:left="7965" w:firstLine="0"/>
              <w:rPr>
                <w:color w:val="000000"/>
                <w:sz w:val="26"/>
                <w:szCs w:val="26"/>
              </w:rPr>
            </w:pPr>
          </w:p>
        </w:tc>
      </w:tr>
      <w:tr w:rsidR="00CC08CB" w14:paraId="60DA0763" w14:textId="77777777" w:rsidTr="00CC08CB">
        <w:tc>
          <w:tcPr>
            <w:tcW w:w="2056" w:type="pct"/>
            <w:gridSpan w:val="3"/>
            <w:hideMark/>
          </w:tcPr>
          <w:p w14:paraId="68F84929" w14:textId="77777777" w:rsidR="00CC08CB" w:rsidRDefault="00CC08CB" w:rsidP="0049639B">
            <w:pPr>
              <w:ind w:firstLine="0"/>
              <w:jc w:val="center"/>
              <w:rPr>
                <w:bCs/>
                <w:color w:val="000000"/>
                <w:sz w:val="26"/>
                <w:szCs w:val="26"/>
                <w:lang w:val="be-BY"/>
              </w:rPr>
            </w:pPr>
            <w:r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>
              <w:rPr>
                <w:b/>
                <w:color w:val="000000"/>
                <w:sz w:val="26"/>
                <w:szCs w:val="26"/>
              </w:rPr>
              <w:t xml:space="preserve">. </w:t>
            </w:r>
            <w:r>
              <w:rPr>
                <w:b/>
                <w:color w:val="000000"/>
                <w:sz w:val="26"/>
                <w:szCs w:val="26"/>
                <w:lang w:val="be-BY"/>
              </w:rPr>
              <w:t>Мінск</w:t>
            </w:r>
          </w:p>
        </w:tc>
        <w:tc>
          <w:tcPr>
            <w:tcW w:w="837" w:type="pct"/>
            <w:gridSpan w:val="2"/>
          </w:tcPr>
          <w:p w14:paraId="181BA095" w14:textId="77777777" w:rsidR="00CC08CB" w:rsidRDefault="00CC08CB" w:rsidP="0049639B">
            <w:pPr>
              <w:ind w:firstLine="0"/>
              <w:jc w:val="center"/>
              <w:rPr>
                <w:color w:val="000000"/>
                <w:sz w:val="26"/>
                <w:szCs w:val="26"/>
                <w:lang w:val="be-BY"/>
              </w:rPr>
            </w:pPr>
          </w:p>
        </w:tc>
        <w:tc>
          <w:tcPr>
            <w:tcW w:w="2107" w:type="pct"/>
            <w:hideMark/>
          </w:tcPr>
          <w:p w14:paraId="76EC432D" w14:textId="77777777" w:rsidR="00CC08CB" w:rsidRDefault="00CC08CB" w:rsidP="0049639B">
            <w:pPr>
              <w:ind w:firstLine="0"/>
              <w:jc w:val="center"/>
              <w:rPr>
                <w:bCs/>
                <w:color w:val="000000"/>
                <w:sz w:val="26"/>
                <w:szCs w:val="26"/>
                <w:lang w:val="be-BY"/>
              </w:rPr>
            </w:pPr>
            <w:r>
              <w:rPr>
                <w:b/>
                <w:color w:val="000000"/>
                <w:sz w:val="26"/>
                <w:szCs w:val="26"/>
                <w:lang w:val="be-BY"/>
              </w:rPr>
              <w:t>г</w:t>
            </w:r>
            <w:r>
              <w:rPr>
                <w:b/>
                <w:color w:val="000000"/>
                <w:sz w:val="26"/>
                <w:szCs w:val="26"/>
              </w:rPr>
              <w:t>. Минск</w:t>
            </w:r>
          </w:p>
        </w:tc>
      </w:tr>
    </w:tbl>
    <w:p w14:paraId="275A4C7D" w14:textId="77777777" w:rsidR="00CC08CB" w:rsidRDefault="00CC08CB" w:rsidP="00CC08CB">
      <w:pPr>
        <w:spacing w:line="280" w:lineRule="exact"/>
        <w:ind w:firstLine="0"/>
        <w:jc w:val="both"/>
      </w:pPr>
    </w:p>
    <w:p w14:paraId="1918AD40" w14:textId="77777777" w:rsidR="000C58F7" w:rsidRPr="00CC08CB" w:rsidRDefault="000C58F7" w:rsidP="00CC08CB">
      <w:pPr>
        <w:spacing w:line="280" w:lineRule="exact"/>
        <w:ind w:firstLine="0"/>
        <w:jc w:val="both"/>
        <w:rPr>
          <w:color w:val="000000" w:themeColor="text1"/>
        </w:rPr>
      </w:pPr>
    </w:p>
    <w:p w14:paraId="02A5AE04" w14:textId="77777777" w:rsidR="00B33025" w:rsidRDefault="00B33025" w:rsidP="005B13A5">
      <w:pPr>
        <w:spacing w:line="280" w:lineRule="exact"/>
        <w:ind w:right="4819" w:firstLine="0"/>
        <w:jc w:val="both"/>
        <w:rPr>
          <w:color w:val="000000" w:themeColor="text1"/>
        </w:rPr>
      </w:pPr>
      <w:r>
        <w:rPr>
          <w:color w:val="000000" w:themeColor="text1"/>
        </w:rPr>
        <w:t xml:space="preserve">Об изменении постановления Совета Министров Республики Беларусь и Национального банка Республики Беларусь от 6 июля 2011 г. № 924/16 </w:t>
      </w:r>
    </w:p>
    <w:p w14:paraId="799773DA" w14:textId="77777777" w:rsidR="005B13A5" w:rsidRDefault="005B13A5" w:rsidP="005B13A5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p w14:paraId="1F4EBC58" w14:textId="4244692E" w:rsidR="00B33025" w:rsidRPr="005B13A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13A5">
        <w:rPr>
          <w:rFonts w:eastAsiaTheme="minorHAnsi"/>
          <w:lang w:eastAsia="en-US"/>
        </w:rPr>
        <w:t xml:space="preserve">На основании </w:t>
      </w:r>
      <w:hyperlink r:id="rId8" w:history="1">
        <w:r w:rsidRPr="005B13A5">
          <w:rPr>
            <w:rStyle w:val="ac"/>
            <w:rFonts w:eastAsiaTheme="minorHAnsi"/>
            <w:color w:val="auto"/>
            <w:u w:val="none"/>
            <w:lang w:eastAsia="en-US"/>
          </w:rPr>
          <w:t>статьи 11</w:t>
        </w:r>
      </w:hyperlink>
      <w:r w:rsidRPr="005B13A5">
        <w:rPr>
          <w:rFonts w:eastAsiaTheme="minorHAnsi"/>
          <w:lang w:eastAsia="en-US"/>
        </w:rPr>
        <w:t xml:space="preserve"> Закона Республики Беларусь от 23 июля 2008 г. № 424-З </w:t>
      </w:r>
      <w:r w:rsidRPr="005B13A5">
        <w:t>”</w:t>
      </w:r>
      <w:r w:rsidRPr="005B13A5">
        <w:rPr>
          <w:rFonts w:eastAsiaTheme="minorHAnsi"/>
          <w:lang w:eastAsia="en-US"/>
        </w:rPr>
        <w:t>О Совете Министров Республики Беларусь</w:t>
      </w:r>
      <w:r w:rsidRPr="005B13A5">
        <w:t>“</w:t>
      </w:r>
      <w:r w:rsidRPr="005B13A5">
        <w:rPr>
          <w:rFonts w:eastAsiaTheme="minorHAnsi"/>
          <w:lang w:eastAsia="en-US"/>
        </w:rPr>
        <w:t xml:space="preserve"> и </w:t>
      </w:r>
      <w:hyperlink r:id="rId9" w:history="1">
        <w:r w:rsidRPr="005B13A5">
          <w:rPr>
            <w:rStyle w:val="ac"/>
            <w:rFonts w:eastAsiaTheme="minorHAnsi"/>
            <w:color w:val="auto"/>
            <w:u w:val="none"/>
            <w:lang w:eastAsia="en-US"/>
          </w:rPr>
          <w:t>статьи 26</w:t>
        </w:r>
      </w:hyperlink>
      <w:r w:rsidRPr="005B13A5">
        <w:rPr>
          <w:rFonts w:eastAsiaTheme="minorHAnsi"/>
          <w:lang w:eastAsia="en-US"/>
        </w:rPr>
        <w:t xml:space="preserve"> Банковского кодекса Республики Беларусь Совет Министров Республики Беларусь и Национальный банк Республики Беларусь ПОСТАНОВЛЯЮТ:</w:t>
      </w:r>
    </w:p>
    <w:p w14:paraId="2A9C4BFE" w14:textId="2118CB9D" w:rsidR="00B33025" w:rsidRPr="005B13A5" w:rsidRDefault="005B13A5" w:rsidP="005B13A5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 w:rsidRPr="005B13A5">
        <w:rPr>
          <w:rFonts w:eastAsiaTheme="minorHAnsi"/>
          <w:lang w:eastAsia="en-US"/>
        </w:rPr>
        <w:t>1.</w:t>
      </w:r>
      <w:r>
        <w:rPr>
          <w:rFonts w:eastAsiaTheme="minorHAnsi"/>
          <w:lang w:eastAsia="en-US"/>
        </w:rPr>
        <w:t> </w:t>
      </w:r>
      <w:r w:rsidR="00B33025" w:rsidRPr="005B13A5">
        <w:rPr>
          <w:rFonts w:eastAsiaTheme="minorHAnsi"/>
          <w:lang w:eastAsia="en-US"/>
        </w:rPr>
        <w:t>Внести в постановление Совета Министров Республики Беларусь и Национального банка Республики Беларусь от 6 июля 2011 г. № 924/</w:t>
      </w:r>
      <w:proofErr w:type="gramStart"/>
      <w:r w:rsidR="00B33025" w:rsidRPr="005B13A5">
        <w:rPr>
          <w:rFonts w:eastAsiaTheme="minorHAnsi"/>
          <w:lang w:eastAsia="en-US"/>
        </w:rPr>
        <w:t xml:space="preserve">16 </w:t>
      </w:r>
      <w:bookmarkStart w:id="1" w:name="_Hlk208585053"/>
      <w:r w:rsidR="00B33025" w:rsidRPr="005B13A5">
        <w:rPr>
          <w:rFonts w:eastAsiaTheme="minorHAnsi"/>
          <w:lang w:eastAsia="en-US"/>
        </w:rPr>
        <w:t>”</w:t>
      </w:r>
      <w:bookmarkEnd w:id="1"/>
      <w:r w:rsidR="00B33025" w:rsidRPr="005B13A5">
        <w:rPr>
          <w:rFonts w:eastAsiaTheme="minorHAnsi"/>
          <w:lang w:eastAsia="en-US"/>
        </w:rPr>
        <w:t>Об</w:t>
      </w:r>
      <w:proofErr w:type="gramEnd"/>
      <w:r w:rsidR="00B33025" w:rsidRPr="005B13A5">
        <w:rPr>
          <w:rFonts w:eastAsiaTheme="minorHAnsi"/>
          <w:lang w:eastAsia="en-US"/>
        </w:rPr>
        <w:t xml:space="preserve"> использовании кассового и иного оборудования при приеме средств платежа</w:t>
      </w:r>
      <w:bookmarkStart w:id="2" w:name="_Hlk208583262"/>
      <w:r w:rsidR="00B33025" w:rsidRPr="005B13A5">
        <w:rPr>
          <w:rFonts w:eastAsiaTheme="minorHAnsi"/>
          <w:lang w:eastAsia="en-US"/>
        </w:rPr>
        <w:t>“</w:t>
      </w:r>
      <w:bookmarkEnd w:id="2"/>
      <w:r w:rsidR="00B33025" w:rsidRPr="005B13A5">
        <w:rPr>
          <w:rFonts w:eastAsiaTheme="minorHAnsi"/>
          <w:lang w:eastAsia="en-US"/>
        </w:rPr>
        <w:t xml:space="preserve"> следующие изменения:</w:t>
      </w:r>
    </w:p>
    <w:p w14:paraId="0EAE8D65" w14:textId="1A7F0B6D" w:rsidR="006F6E7F" w:rsidRDefault="006F6E7F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в </w:t>
      </w:r>
      <w:r w:rsidR="00B33025" w:rsidRPr="005B13A5">
        <w:rPr>
          <w:rFonts w:eastAsiaTheme="minorHAnsi"/>
          <w:szCs w:val="30"/>
          <w:lang w:eastAsia="en-US"/>
        </w:rPr>
        <w:t>пункт</w:t>
      </w:r>
      <w:r w:rsidR="00610726">
        <w:rPr>
          <w:rFonts w:eastAsiaTheme="minorHAnsi"/>
          <w:szCs w:val="30"/>
          <w:lang w:eastAsia="en-US"/>
        </w:rPr>
        <w:t>е</w:t>
      </w:r>
      <w:r w:rsidR="00B33025" w:rsidRPr="005B13A5">
        <w:rPr>
          <w:rFonts w:eastAsiaTheme="minorHAnsi"/>
          <w:szCs w:val="30"/>
          <w:lang w:eastAsia="en-US"/>
        </w:rPr>
        <w:t xml:space="preserve"> 2</w:t>
      </w:r>
      <w:r>
        <w:rPr>
          <w:rFonts w:eastAsiaTheme="minorHAnsi"/>
          <w:szCs w:val="30"/>
          <w:lang w:eastAsia="en-US"/>
        </w:rPr>
        <w:t>:</w:t>
      </w:r>
    </w:p>
    <w:p w14:paraId="491C28D0" w14:textId="0EAA731C" w:rsidR="00B33025" w:rsidRPr="005B13A5" w:rsidRDefault="00C879BD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Cs w:val="30"/>
          <w:lang w:eastAsia="en-US"/>
        </w:rPr>
      </w:pPr>
      <w:r>
        <w:rPr>
          <w:rFonts w:eastAsiaTheme="minorHAnsi"/>
          <w:szCs w:val="30"/>
          <w:lang w:eastAsia="en-US"/>
        </w:rPr>
        <w:t xml:space="preserve">дополнить </w:t>
      </w:r>
      <w:r w:rsidR="006F6E7F">
        <w:rPr>
          <w:rFonts w:eastAsiaTheme="minorHAnsi"/>
          <w:szCs w:val="30"/>
          <w:lang w:eastAsia="en-US"/>
        </w:rPr>
        <w:t xml:space="preserve">пункт </w:t>
      </w:r>
      <w:r>
        <w:rPr>
          <w:rFonts w:eastAsiaTheme="minorHAnsi"/>
          <w:szCs w:val="30"/>
          <w:lang w:eastAsia="en-US"/>
        </w:rPr>
        <w:t>подпунктами 2.4 – 2.4</w:t>
      </w:r>
      <w:r w:rsidRPr="00C879BD">
        <w:rPr>
          <w:rFonts w:eastAsiaTheme="minorHAnsi"/>
          <w:szCs w:val="30"/>
          <w:vertAlign w:val="superscript"/>
          <w:lang w:eastAsia="en-US"/>
        </w:rPr>
        <w:t>2</w:t>
      </w:r>
      <w:r>
        <w:rPr>
          <w:rFonts w:eastAsiaTheme="minorHAnsi"/>
          <w:szCs w:val="30"/>
          <w:lang w:eastAsia="en-US"/>
        </w:rPr>
        <w:t xml:space="preserve"> следующего содержания:</w:t>
      </w:r>
    </w:p>
    <w:p w14:paraId="0BD49616" w14:textId="3298CA78" w:rsidR="00B33025" w:rsidRPr="005B13A5" w:rsidRDefault="00B33025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Cs w:val="30"/>
          <w:lang w:eastAsia="en-US"/>
        </w:rPr>
      </w:pPr>
      <w:r w:rsidRPr="005B13A5">
        <w:rPr>
          <w:rFonts w:eastAsiaTheme="minorHAnsi"/>
          <w:szCs w:val="30"/>
          <w:lang w:eastAsia="en-US"/>
        </w:rPr>
        <w:t>”2.4.</w:t>
      </w:r>
      <w:r w:rsidR="005B13A5">
        <w:rPr>
          <w:rFonts w:eastAsiaTheme="minorHAnsi"/>
          <w:szCs w:val="30"/>
          <w:lang w:eastAsia="en-US"/>
        </w:rPr>
        <w:t> </w:t>
      </w:r>
      <w:r w:rsidRPr="005B13A5">
        <w:rPr>
          <w:rFonts w:eastAsiaTheme="minorHAnsi"/>
          <w:szCs w:val="30"/>
          <w:lang w:eastAsia="en-US"/>
        </w:rPr>
        <w:t>Юридические лица и индивидуальные предприниматели, осуществляющие продажу товаров, включенных в перечень товаров, подлежащих маркировке средствами идентификации (далее – товары, подлежащие маркировке), на территории сельской местности</w:t>
      </w:r>
      <w:bookmarkStart w:id="3" w:name="_Hlk208585316"/>
      <w:r w:rsidRPr="005B13A5">
        <w:rPr>
          <w:rFonts w:eastAsiaTheme="minorHAnsi"/>
          <w:szCs w:val="30"/>
          <w:lang w:eastAsia="en-US"/>
        </w:rPr>
        <w:t>*</w:t>
      </w:r>
      <w:bookmarkEnd w:id="3"/>
      <w:r w:rsidRPr="005B13A5">
        <w:rPr>
          <w:rFonts w:eastAsiaTheme="minorHAnsi"/>
          <w:szCs w:val="30"/>
          <w:lang w:eastAsia="en-US"/>
        </w:rPr>
        <w:t xml:space="preserve"> или в торговом объекте с торговой площадью менее 200 квадратных метров, до 1 марта 2029 г. вправе не обеспечивать:</w:t>
      </w:r>
    </w:p>
    <w:p w14:paraId="758E705A" w14:textId="5724EB9F" w:rsidR="00B33025" w:rsidRDefault="00B33025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szCs w:val="30"/>
          <w:lang w:eastAsia="en-US"/>
        </w:rPr>
      </w:pPr>
      <w:r w:rsidRPr="005B13A5">
        <w:rPr>
          <w:rFonts w:eastAsiaTheme="minorHAnsi"/>
          <w:szCs w:val="30"/>
          <w:lang w:eastAsia="en-US"/>
        </w:rPr>
        <w:t>передачу информации, указанной в части пятой пункта 1 Положения об использовании кассового и иного оборудования при приеме средств платежа, утвержденного настоящим постановлением, в отношении таких товаров;</w:t>
      </w:r>
    </w:p>
    <w:p w14:paraId="29CD2701" w14:textId="1BA8BAF8" w:rsidR="005B13A5" w:rsidRDefault="005B13A5" w:rsidP="005B13A5">
      <w:pPr>
        <w:pStyle w:val="ab"/>
        <w:autoSpaceDE w:val="0"/>
        <w:autoSpaceDN w:val="0"/>
        <w:adjustRightInd w:val="0"/>
        <w:ind w:left="0" w:firstLine="709"/>
        <w:contextualSpacing w:val="0"/>
        <w:jc w:val="both"/>
        <w:rPr>
          <w:rFonts w:eastAsiaTheme="minorHAnsi"/>
          <w:color w:val="000000" w:themeColor="text1"/>
          <w:szCs w:val="30"/>
          <w:lang w:eastAsia="en-US"/>
        </w:rPr>
      </w:pPr>
      <w:r w:rsidRPr="005B13A5">
        <w:rPr>
          <w:rFonts w:eastAsiaTheme="minorHAnsi"/>
          <w:szCs w:val="30"/>
          <w:lang w:eastAsia="en-US"/>
        </w:rPr>
        <w:t>выполнение требований, указанных в части первой пункта</w:t>
      </w:r>
      <w:r>
        <w:rPr>
          <w:rFonts w:eastAsiaTheme="minorHAnsi"/>
          <w:color w:val="000000" w:themeColor="text1"/>
          <w:szCs w:val="30"/>
          <w:lang w:eastAsia="en-US"/>
        </w:rPr>
        <w:t xml:space="preserve"> 10</w:t>
      </w:r>
      <w:bookmarkStart w:id="4" w:name="_Hlk208584177"/>
      <w:r>
        <w:rPr>
          <w:rFonts w:eastAsiaTheme="minorHAnsi"/>
          <w:color w:val="000000" w:themeColor="text1"/>
          <w:szCs w:val="30"/>
          <w:vertAlign w:val="superscript"/>
          <w:lang w:eastAsia="en-US"/>
        </w:rPr>
        <w:t>1</w:t>
      </w:r>
      <w:bookmarkEnd w:id="4"/>
      <w:r>
        <w:rPr>
          <w:rFonts w:eastAsiaTheme="minorHAnsi"/>
          <w:color w:val="000000" w:themeColor="text1"/>
          <w:szCs w:val="30"/>
          <w:lang w:eastAsia="en-US"/>
        </w:rPr>
        <w:t xml:space="preserve"> Положения об использовании кассового и иного оборудования при приеме средств платежа, при продаже таких товаров</w:t>
      </w:r>
      <w:r w:rsidR="006F6E7F">
        <w:rPr>
          <w:rFonts w:eastAsiaTheme="minorHAnsi"/>
          <w:color w:val="000000" w:themeColor="text1"/>
          <w:szCs w:val="30"/>
          <w:lang w:eastAsia="en-US"/>
        </w:rPr>
        <w:t>.</w:t>
      </w:r>
    </w:p>
    <w:p w14:paraId="56C8595B" w14:textId="77777777" w:rsidR="005B13A5" w:rsidRPr="005B13A5" w:rsidRDefault="005B13A5" w:rsidP="005B13A5">
      <w:pPr>
        <w:pStyle w:val="ab"/>
        <w:autoSpaceDE w:val="0"/>
        <w:autoSpaceDN w:val="0"/>
        <w:adjustRightInd w:val="0"/>
        <w:spacing w:line="240" w:lineRule="exact"/>
        <w:ind w:left="0"/>
        <w:contextualSpacing w:val="0"/>
        <w:jc w:val="both"/>
        <w:rPr>
          <w:rFonts w:eastAsiaTheme="minorHAnsi"/>
          <w:color w:val="000000" w:themeColor="text1"/>
          <w:sz w:val="24"/>
          <w:lang w:eastAsia="en-US"/>
        </w:rPr>
      </w:pPr>
      <w:r>
        <w:rPr>
          <w:rFonts w:eastAsiaTheme="minorHAnsi"/>
          <w:color w:val="000000" w:themeColor="text1"/>
          <w:sz w:val="24"/>
          <w:lang w:eastAsia="en-US"/>
        </w:rPr>
        <w:t>–––––––––––––––––––––</w:t>
      </w:r>
    </w:p>
    <w:p w14:paraId="5F18D80A" w14:textId="72FC58A5" w:rsidR="005B13A5" w:rsidRPr="005B13A5" w:rsidRDefault="005B13A5" w:rsidP="005B13A5">
      <w:pPr>
        <w:pStyle w:val="ab"/>
        <w:autoSpaceDE w:val="0"/>
        <w:autoSpaceDN w:val="0"/>
        <w:adjustRightInd w:val="0"/>
        <w:spacing w:line="240" w:lineRule="exact"/>
        <w:ind w:left="0" w:firstLine="709"/>
        <w:contextualSpacing w:val="0"/>
        <w:jc w:val="both"/>
        <w:rPr>
          <w:rFonts w:eastAsiaTheme="minorHAnsi"/>
          <w:color w:val="000000" w:themeColor="text1"/>
          <w:sz w:val="24"/>
          <w:lang w:eastAsia="en-US"/>
        </w:rPr>
      </w:pPr>
      <w:r w:rsidRPr="005B13A5">
        <w:rPr>
          <w:rFonts w:eastAsiaTheme="minorHAnsi"/>
          <w:color w:val="000000" w:themeColor="text1"/>
          <w:sz w:val="24"/>
          <w:lang w:eastAsia="en-US"/>
        </w:rPr>
        <w:t>*</w:t>
      </w:r>
      <w:r>
        <w:rPr>
          <w:rFonts w:eastAsiaTheme="minorHAnsi"/>
          <w:color w:val="000000" w:themeColor="text1"/>
          <w:sz w:val="24"/>
          <w:lang w:eastAsia="en-US"/>
        </w:rPr>
        <w:t> </w:t>
      </w:r>
      <w:r w:rsidRPr="005B13A5">
        <w:rPr>
          <w:rFonts w:eastAsiaTheme="minorHAnsi"/>
          <w:color w:val="000000" w:themeColor="text1"/>
          <w:sz w:val="24"/>
          <w:lang w:eastAsia="en-US"/>
        </w:rPr>
        <w:t>Для целей настоящего постановления территорией сельской местности считается территория Республики Беларусь, за исключением территории поселков городского типа и городов, среднегодовая численность населения на которой превышает 2 тыс. человек.</w:t>
      </w:r>
    </w:p>
    <w:p w14:paraId="09A53A91" w14:textId="04F5B457"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lastRenderedPageBreak/>
        <w:t>2.4</w:t>
      </w:r>
      <w:r>
        <w:rPr>
          <w:rFonts w:eastAsiaTheme="minorHAnsi"/>
          <w:color w:val="000000" w:themeColor="text1"/>
          <w:vertAlign w:val="superscript"/>
          <w:lang w:eastAsia="en-US"/>
        </w:rPr>
        <w:t>1</w:t>
      </w:r>
      <w:r>
        <w:rPr>
          <w:rFonts w:eastAsiaTheme="minorHAnsi"/>
          <w:color w:val="000000" w:themeColor="text1"/>
          <w:lang w:eastAsia="en-US"/>
        </w:rPr>
        <w:t>.</w:t>
      </w:r>
      <w:r w:rsidR="005B13A5">
        <w:rPr>
          <w:rFonts w:eastAsiaTheme="minorHAnsi"/>
          <w:color w:val="000000" w:themeColor="text1"/>
          <w:lang w:eastAsia="en-US"/>
        </w:rPr>
        <w:t> </w:t>
      </w:r>
      <w:r>
        <w:rPr>
          <w:rFonts w:eastAsiaTheme="minorHAnsi"/>
          <w:color w:val="000000" w:themeColor="text1"/>
          <w:lang w:eastAsia="en-US"/>
        </w:rPr>
        <w:t>Национальный оператор почтовой связи при продаже товаров, подлежащих маркировке, на территории сельской местности до 1 марта 2029 г. вправе не обеспечивать передачу информации, указанной в части третьей пункта 27 Положения об использовании кассового и иного оборудования при приеме средств платежа</w:t>
      </w:r>
      <w:r w:rsidR="00610726">
        <w:rPr>
          <w:rFonts w:eastAsiaTheme="minorHAnsi"/>
          <w:color w:val="000000" w:themeColor="text1"/>
          <w:lang w:eastAsia="en-US"/>
        </w:rPr>
        <w:t>, в отношении таких товаров</w:t>
      </w:r>
      <w:r>
        <w:rPr>
          <w:rFonts w:eastAsiaTheme="minorHAnsi"/>
          <w:color w:val="000000" w:themeColor="text1"/>
          <w:lang w:eastAsia="en-US"/>
        </w:rPr>
        <w:t>;</w:t>
      </w:r>
    </w:p>
    <w:p w14:paraId="22C49595" w14:textId="10FF5863"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2.4</w:t>
      </w:r>
      <w:r>
        <w:rPr>
          <w:rFonts w:eastAsia="Calibri"/>
          <w:vertAlign w:val="superscript"/>
          <w:lang w:eastAsia="en-US"/>
        </w:rPr>
        <w:t>2</w:t>
      </w:r>
      <w:r>
        <w:rPr>
          <w:rFonts w:eastAsiaTheme="minorHAnsi"/>
          <w:color w:val="000000" w:themeColor="text1"/>
          <w:lang w:eastAsia="en-US"/>
        </w:rPr>
        <w:t>. Юридические лица и индивидуальные предприниматели, осуществляющие продажу товаров, подлежащих маркировке, на территории сельской местности</w:t>
      </w:r>
      <w:r w:rsidR="0049020A">
        <w:rPr>
          <w:rFonts w:eastAsiaTheme="minorHAnsi"/>
          <w:color w:val="000000" w:themeColor="text1"/>
          <w:lang w:eastAsia="en-US"/>
        </w:rPr>
        <w:t>,</w:t>
      </w:r>
      <w:r>
        <w:rPr>
          <w:rFonts w:eastAsiaTheme="minorHAnsi"/>
          <w:color w:val="000000" w:themeColor="text1"/>
          <w:lang w:eastAsia="en-US"/>
        </w:rPr>
        <w:t xml:space="preserve"> до 1 марта 2029 г. вправе не обеспечивать передачу информации, указанной в части первой пункта 45 Положения об использовании кассового и иного оборудования при приеме средств платежа, в отношении таких товаров;“;</w:t>
      </w:r>
    </w:p>
    <w:p w14:paraId="5FA75935" w14:textId="71492065" w:rsidR="00C879BD" w:rsidRDefault="00C879BD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из абзаца первого части первой подпункта 2.6 </w:t>
      </w:r>
      <w:proofErr w:type="gramStart"/>
      <w:r>
        <w:rPr>
          <w:rFonts w:eastAsiaTheme="minorHAnsi"/>
          <w:color w:val="000000" w:themeColor="text1"/>
          <w:lang w:eastAsia="en-US"/>
        </w:rPr>
        <w:t>слова ”утвержденным</w:t>
      </w:r>
      <w:proofErr w:type="gramEnd"/>
      <w:r>
        <w:rPr>
          <w:rFonts w:eastAsiaTheme="minorHAnsi"/>
          <w:color w:val="000000" w:themeColor="text1"/>
          <w:lang w:eastAsia="en-US"/>
        </w:rPr>
        <w:t xml:space="preserve"> им“ исключить;</w:t>
      </w:r>
    </w:p>
    <w:p w14:paraId="6AAB44DA" w14:textId="77777777"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в Положении об использовании кассового и иного оборудования при приеме средств платежа, утвержденном этим постановлением:</w:t>
      </w:r>
    </w:p>
    <w:p w14:paraId="477D4339" w14:textId="28532CE3"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bookmarkStart w:id="5" w:name="Par1"/>
      <w:bookmarkEnd w:id="5"/>
      <w:r>
        <w:rPr>
          <w:rFonts w:eastAsiaTheme="minorHAnsi"/>
          <w:color w:val="000000" w:themeColor="text1"/>
          <w:lang w:eastAsia="en-US"/>
        </w:rPr>
        <w:t xml:space="preserve">в части пятой пункта 1 </w:t>
      </w:r>
      <w:proofErr w:type="gramStart"/>
      <w:r>
        <w:rPr>
          <w:rFonts w:eastAsiaTheme="minorHAnsi"/>
          <w:color w:val="000000" w:themeColor="text1"/>
          <w:lang w:eastAsia="en-US"/>
        </w:rPr>
        <w:t>слова ”включенных</w:t>
      </w:r>
      <w:proofErr w:type="gramEnd"/>
      <w:r>
        <w:rPr>
          <w:rFonts w:eastAsiaTheme="minorHAnsi"/>
          <w:color w:val="000000" w:themeColor="text1"/>
          <w:lang w:eastAsia="en-US"/>
        </w:rPr>
        <w:t xml:space="preserve"> в перечень товаров, подлежащих маркировке средствами идентификации (далее – товары, подлежащие маркировке)“ заменить словами ”подлежащих маркировке“;</w:t>
      </w:r>
    </w:p>
    <w:p w14:paraId="2B88CE5B" w14:textId="77777777"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 xml:space="preserve">в части первой пункта 10 </w:t>
      </w:r>
      <w:proofErr w:type="gramStart"/>
      <w:r>
        <w:rPr>
          <w:rFonts w:eastAsiaTheme="minorHAnsi"/>
          <w:color w:val="000000" w:themeColor="text1"/>
          <w:lang w:eastAsia="en-US"/>
        </w:rPr>
        <w:t>слово ”местности</w:t>
      </w:r>
      <w:proofErr w:type="gramEnd"/>
      <w:r>
        <w:rPr>
          <w:rFonts w:eastAsiaTheme="minorHAnsi"/>
          <w:color w:val="000000" w:themeColor="text1"/>
          <w:lang w:eastAsia="en-US"/>
        </w:rPr>
        <w:t>*“ заменить словом ”местности“;</w:t>
      </w:r>
    </w:p>
    <w:p w14:paraId="3A613B12" w14:textId="77777777"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rFonts w:eastAsiaTheme="minorHAnsi"/>
          <w:color w:val="000000" w:themeColor="text1"/>
          <w:lang w:eastAsia="en-US"/>
        </w:rPr>
        <w:t>подпункт 35.8 пункта 35 изложить в следующей редакции:</w:t>
      </w:r>
    </w:p>
    <w:p w14:paraId="3F23FC5A" w14:textId="003F705B" w:rsidR="00B33025" w:rsidRDefault="00B33025" w:rsidP="005B13A5">
      <w:pPr>
        <w:autoSpaceDE w:val="0"/>
        <w:autoSpaceDN w:val="0"/>
        <w:adjustRightInd w:val="0"/>
        <w:jc w:val="both"/>
        <w:rPr>
          <w:rFonts w:eastAsiaTheme="minorHAnsi"/>
          <w:color w:val="000000" w:themeColor="text1"/>
          <w:lang w:eastAsia="en-US"/>
        </w:rPr>
      </w:pPr>
      <w:r>
        <w:rPr>
          <w:color w:val="000000" w:themeColor="text1"/>
        </w:rPr>
        <w:t>”35.8. осуществления розничной реализации лекарственных препаратов, медицинских изделий и товаров аптечного ассортимента медицинскими работниками государственных организаций здравоохранения или их структурных подразделений, расположенных в</w:t>
      </w:r>
      <w:r w:rsidR="005B13A5">
        <w:rPr>
          <w:color w:val="000000" w:themeColor="text1"/>
        </w:rPr>
        <w:t xml:space="preserve"> </w:t>
      </w:r>
      <w:r>
        <w:rPr>
          <w:color w:val="000000" w:themeColor="text1"/>
        </w:rPr>
        <w:t>сельских населенных пунктах, в которых отсутствуют аптеки, а</w:t>
      </w:r>
      <w:r w:rsidR="005B13A5">
        <w:rPr>
          <w:color w:val="000000" w:themeColor="text1"/>
        </w:rPr>
        <w:t xml:space="preserve"> </w:t>
      </w:r>
      <w:r>
        <w:rPr>
          <w:color w:val="000000" w:themeColor="text1"/>
        </w:rPr>
        <w:t>также в</w:t>
      </w:r>
      <w:r w:rsidR="005B13A5">
        <w:rPr>
          <w:color w:val="000000" w:themeColor="text1"/>
        </w:rPr>
        <w:t xml:space="preserve"> </w:t>
      </w:r>
      <w:r>
        <w:rPr>
          <w:color w:val="000000" w:themeColor="text1"/>
        </w:rPr>
        <w:t>ходе выездных медицинских осмотров населения такими медицинскими работниками;</w:t>
      </w:r>
      <w:bookmarkStart w:id="6" w:name="_Hlk208582885"/>
      <w:r>
        <w:rPr>
          <w:color w:val="000000" w:themeColor="text1"/>
        </w:rPr>
        <w:t>“</w:t>
      </w:r>
      <w:bookmarkEnd w:id="6"/>
      <w:r>
        <w:rPr>
          <w:color w:val="000000" w:themeColor="text1"/>
        </w:rPr>
        <w:t>.</w:t>
      </w:r>
    </w:p>
    <w:p w14:paraId="6294E83A" w14:textId="61142B58" w:rsidR="00B33025" w:rsidRDefault="00B33025" w:rsidP="005B13A5">
      <w:pPr>
        <w:autoSpaceDE w:val="0"/>
        <w:autoSpaceDN w:val="0"/>
        <w:adjustRightInd w:val="0"/>
        <w:jc w:val="both"/>
      </w:pPr>
      <w:r>
        <w:rPr>
          <w:rFonts w:eastAsiaTheme="minorHAnsi"/>
          <w:color w:val="000000" w:themeColor="text1"/>
          <w:lang w:eastAsia="en-US"/>
        </w:rPr>
        <w:t>2.</w:t>
      </w:r>
      <w:r w:rsidR="005B13A5">
        <w:rPr>
          <w:rFonts w:eastAsiaTheme="minorHAnsi"/>
          <w:color w:val="000000" w:themeColor="text1"/>
          <w:lang w:eastAsia="en-US"/>
        </w:rPr>
        <w:t> </w:t>
      </w:r>
      <w:r>
        <w:rPr>
          <w:rFonts w:eastAsia="Calibri"/>
          <w:lang w:eastAsia="en-US"/>
        </w:rPr>
        <w:t>Настоящее постановление вступает в силу после его официального опубликования</w:t>
      </w:r>
      <w:r>
        <w:t>.</w:t>
      </w:r>
    </w:p>
    <w:p w14:paraId="5DCFC295" w14:textId="211FB618" w:rsidR="00610726" w:rsidRDefault="00610726" w:rsidP="005B13A5">
      <w:pPr>
        <w:autoSpaceDE w:val="0"/>
        <w:autoSpaceDN w:val="0"/>
        <w:adjustRightInd w:val="0"/>
        <w:jc w:val="both"/>
      </w:pPr>
      <w:r>
        <w:t>Действие абзацев третьего – девятого, тринадцатого – пятнадцатого пункта 1 распространяется на отношения, возникшие с 1 июля 2025 г.</w:t>
      </w:r>
    </w:p>
    <w:p w14:paraId="0BB673E2" w14:textId="71884BFD" w:rsidR="005B13A5" w:rsidRDefault="005B13A5" w:rsidP="005B13A5">
      <w:pPr>
        <w:autoSpaceDE w:val="0"/>
        <w:autoSpaceDN w:val="0"/>
        <w:adjustRightInd w:val="0"/>
        <w:spacing w:line="280" w:lineRule="exact"/>
        <w:ind w:firstLine="0"/>
        <w:jc w:val="both"/>
      </w:pPr>
    </w:p>
    <w:p w14:paraId="14D80D2B" w14:textId="146E35B4" w:rsidR="005B13A5" w:rsidRDefault="005B13A5" w:rsidP="005B13A5">
      <w:pPr>
        <w:autoSpaceDE w:val="0"/>
        <w:autoSpaceDN w:val="0"/>
        <w:adjustRightInd w:val="0"/>
        <w:spacing w:line="280" w:lineRule="exact"/>
        <w:ind w:firstLine="0"/>
        <w:jc w:val="both"/>
        <w:rPr>
          <w:rFonts w:eastAsiaTheme="minorHAnsi"/>
          <w:color w:val="000000" w:themeColor="text1"/>
          <w:lang w:eastAsia="en-US"/>
        </w:rPr>
      </w:pPr>
    </w:p>
    <w:p w14:paraId="630EFA74" w14:textId="591F4E0A" w:rsidR="005B13A5" w:rsidRDefault="00CC08CB" w:rsidP="005B13A5">
      <w:pPr>
        <w:autoSpaceDE w:val="0"/>
        <w:autoSpaceDN w:val="0"/>
        <w:adjustRightInd w:val="0"/>
        <w:spacing w:line="280" w:lineRule="exact"/>
        <w:ind w:firstLine="0"/>
        <w:jc w:val="both"/>
        <w:rPr>
          <w:rFonts w:eastAsiaTheme="minorHAnsi"/>
          <w:color w:val="000000" w:themeColor="text1"/>
          <w:lang w:eastAsia="en-US"/>
        </w:rPr>
      </w:pPr>
      <w:r>
        <w:rPr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1ACFF9B0" wp14:editId="06A00B4A">
            <wp:simplePos x="0" y="0"/>
            <wp:positionH relativeFrom="column">
              <wp:posOffset>730462</wp:posOffset>
            </wp:positionH>
            <wp:positionV relativeFrom="paragraph">
              <wp:posOffset>516679</wp:posOffset>
            </wp:positionV>
            <wp:extent cx="1258827" cy="1258827"/>
            <wp:effectExtent l="0" t="0" r="0" b="0"/>
            <wp:wrapNone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827" cy="12588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ad"/>
        <w:tblW w:w="9889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61"/>
      </w:tblGrid>
      <w:tr w:rsidR="00B33025" w14:paraId="7F2DF341" w14:textId="77777777" w:rsidTr="005B13A5">
        <w:trPr>
          <w:trHeight w:val="689"/>
        </w:trPr>
        <w:tc>
          <w:tcPr>
            <w:tcW w:w="4928" w:type="dxa"/>
          </w:tcPr>
          <w:p w14:paraId="0BBED9AC" w14:textId="1BD1C27F" w:rsidR="00B33025" w:rsidRP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Премьер-министр</w:t>
            </w:r>
          </w:p>
          <w:p w14:paraId="33B15F5F" w14:textId="75685627" w:rsid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Республики Беларусь</w:t>
            </w:r>
          </w:p>
          <w:p w14:paraId="09F82848" w14:textId="32CD47C0" w:rsidR="005B13A5" w:rsidRDefault="005B13A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</w:p>
          <w:p w14:paraId="0846535D" w14:textId="77777777" w:rsidR="005B13A5" w:rsidRDefault="005B13A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</w:p>
          <w:p w14:paraId="36A488B8" w14:textId="63E93315" w:rsidR="00B33025" w:rsidRPr="00B33025" w:rsidRDefault="005B13A5" w:rsidP="005B13A5">
            <w:pPr>
              <w:autoSpaceDE w:val="0"/>
              <w:autoSpaceDN w:val="0"/>
              <w:adjustRightInd w:val="0"/>
              <w:spacing w:line="280" w:lineRule="exact"/>
              <w:ind w:left="3119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А.Турчин</w:t>
            </w:r>
            <w:proofErr w:type="spellEnd"/>
          </w:p>
        </w:tc>
        <w:tc>
          <w:tcPr>
            <w:tcW w:w="4961" w:type="dxa"/>
            <w:hideMark/>
          </w:tcPr>
          <w:p w14:paraId="611DC013" w14:textId="77777777" w:rsidR="00B33025" w:rsidRP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Председатель Правления</w:t>
            </w:r>
          </w:p>
          <w:p w14:paraId="4D5E92CF" w14:textId="77777777" w:rsidR="00B33025" w:rsidRP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Национального банка</w:t>
            </w:r>
          </w:p>
          <w:p w14:paraId="42347E54" w14:textId="77777777" w:rsidR="00B33025" w:rsidRDefault="00B3302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  <w:r w:rsidRPr="00B33025">
              <w:rPr>
                <w:rFonts w:ascii="Times New Roman" w:eastAsia="Calibri" w:hAnsi="Times New Roman" w:cs="Times New Roman"/>
              </w:rPr>
              <w:t>Республики Беларусь</w:t>
            </w:r>
          </w:p>
          <w:p w14:paraId="764F4895" w14:textId="77777777" w:rsidR="005B13A5" w:rsidRDefault="005B13A5" w:rsidP="005B13A5">
            <w:pPr>
              <w:autoSpaceDE w:val="0"/>
              <w:autoSpaceDN w:val="0"/>
              <w:adjustRightInd w:val="0"/>
              <w:spacing w:line="280" w:lineRule="exact"/>
              <w:ind w:firstLine="0"/>
              <w:jc w:val="both"/>
              <w:rPr>
                <w:rFonts w:ascii="Times New Roman" w:eastAsia="Calibri" w:hAnsi="Times New Roman" w:cs="Times New Roman"/>
              </w:rPr>
            </w:pPr>
          </w:p>
          <w:p w14:paraId="4032FD58" w14:textId="75BE18D2" w:rsidR="005B13A5" w:rsidRPr="00B33025" w:rsidRDefault="005B13A5" w:rsidP="005B13A5">
            <w:pPr>
              <w:autoSpaceDE w:val="0"/>
              <w:autoSpaceDN w:val="0"/>
              <w:adjustRightInd w:val="0"/>
              <w:spacing w:line="280" w:lineRule="exact"/>
              <w:ind w:left="2862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>
              <w:rPr>
                <w:rFonts w:ascii="Times New Roman" w:eastAsia="Calibri" w:hAnsi="Times New Roman" w:cs="Times New Roman"/>
              </w:rPr>
              <w:t>Р.Головченко</w:t>
            </w:r>
            <w:proofErr w:type="spellEnd"/>
          </w:p>
        </w:tc>
      </w:tr>
    </w:tbl>
    <w:p w14:paraId="7A0135D5" w14:textId="50AB1998" w:rsidR="005B13A5" w:rsidRDefault="005B13A5" w:rsidP="00E105DB">
      <w:pPr>
        <w:spacing w:line="280" w:lineRule="exact"/>
        <w:ind w:firstLine="0"/>
        <w:jc w:val="both"/>
      </w:pPr>
    </w:p>
    <w:p w14:paraId="4F01B3CF" w14:textId="77777777" w:rsidR="005B13A5" w:rsidRDefault="005B13A5" w:rsidP="00E105DB">
      <w:pPr>
        <w:spacing w:line="280" w:lineRule="exact"/>
        <w:ind w:firstLine="0"/>
        <w:jc w:val="both"/>
      </w:pPr>
    </w:p>
    <w:p w14:paraId="634B9F56" w14:textId="0459899E" w:rsidR="000C58F7" w:rsidRDefault="00B33025" w:rsidP="00E105DB">
      <w:pPr>
        <w:spacing w:line="280" w:lineRule="exact"/>
        <w:ind w:firstLine="0"/>
        <w:jc w:val="both"/>
      </w:pPr>
      <w:r>
        <w:t>30</w:t>
      </w:r>
    </w:p>
    <w:p w14:paraId="5E09264A" w14:textId="77777777" w:rsidR="006F6E7F" w:rsidRDefault="006F6E7F" w:rsidP="005B13A5">
      <w:pPr>
        <w:spacing w:line="180" w:lineRule="exact"/>
        <w:ind w:firstLine="0"/>
        <w:jc w:val="both"/>
        <w:rPr>
          <w:sz w:val="18"/>
          <w:szCs w:val="18"/>
        </w:rPr>
      </w:pPr>
    </w:p>
    <w:p w14:paraId="5C67C489" w14:textId="1206267A" w:rsidR="005B13A5" w:rsidRPr="00B33025" w:rsidRDefault="005B13A5" w:rsidP="005B13A5">
      <w:pPr>
        <w:spacing w:line="180" w:lineRule="exact"/>
        <w:ind w:firstLine="0"/>
        <w:jc w:val="both"/>
        <w:rPr>
          <w:sz w:val="18"/>
          <w:szCs w:val="18"/>
        </w:rPr>
      </w:pPr>
    </w:p>
    <w:sectPr w:rsidR="005B13A5" w:rsidRPr="00B33025" w:rsidSect="005B13A5">
      <w:headerReference w:type="default" r:id="rId11"/>
      <w:headerReference w:type="first" r:id="rId12"/>
      <w:pgSz w:w="11907" w:h="16840" w:code="9"/>
      <w:pgMar w:top="1134" w:right="567" w:bottom="993" w:left="1701" w:header="709" w:footer="709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AFCD47" w14:textId="77777777" w:rsidR="00FD0266" w:rsidRDefault="00FD0266">
      <w:r>
        <w:separator/>
      </w:r>
    </w:p>
  </w:endnote>
  <w:endnote w:type="continuationSeparator" w:id="0">
    <w:p w14:paraId="2AB0959F" w14:textId="77777777" w:rsidR="00FD0266" w:rsidRDefault="00FD02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33D4D" w14:textId="77777777" w:rsidR="00FD0266" w:rsidRDefault="00FD0266">
      <w:r>
        <w:separator/>
      </w:r>
    </w:p>
  </w:footnote>
  <w:footnote w:type="continuationSeparator" w:id="0">
    <w:p w14:paraId="7C4BF891" w14:textId="77777777" w:rsidR="00FD0266" w:rsidRDefault="00FD02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C24CF0" w14:textId="77777777" w:rsidR="002578C9" w:rsidRPr="00F012CD" w:rsidRDefault="002578C9" w:rsidP="005B13A5">
    <w:pPr>
      <w:pStyle w:val="a3"/>
      <w:ind w:firstLine="0"/>
      <w:jc w:val="center"/>
      <w:rPr>
        <w:rStyle w:val="a4"/>
        <w:sz w:val="28"/>
        <w:szCs w:val="28"/>
      </w:rPr>
    </w:pPr>
    <w:r w:rsidRPr="00F012CD">
      <w:rPr>
        <w:rStyle w:val="a4"/>
        <w:sz w:val="28"/>
        <w:szCs w:val="28"/>
      </w:rPr>
      <w:fldChar w:fldCharType="begin"/>
    </w:r>
    <w:r w:rsidRPr="00F012CD">
      <w:rPr>
        <w:rStyle w:val="a4"/>
        <w:sz w:val="28"/>
        <w:szCs w:val="28"/>
      </w:rPr>
      <w:instrText xml:space="preserve"> PAGE </w:instrText>
    </w:r>
    <w:r w:rsidRPr="00F012CD">
      <w:rPr>
        <w:rStyle w:val="a4"/>
        <w:sz w:val="28"/>
        <w:szCs w:val="28"/>
      </w:rPr>
      <w:fldChar w:fldCharType="separate"/>
    </w:r>
    <w:r>
      <w:rPr>
        <w:rStyle w:val="a4"/>
        <w:noProof/>
        <w:sz w:val="28"/>
        <w:szCs w:val="28"/>
      </w:rPr>
      <w:t>2</w:t>
    </w:r>
    <w:r w:rsidRPr="00F012CD">
      <w:rPr>
        <w:rStyle w:val="a4"/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27840" w14:textId="77777777" w:rsidR="002578C9" w:rsidRPr="00CC08CB" w:rsidRDefault="002578C9" w:rsidP="00CC08CB">
    <w:pPr>
      <w:pStyle w:val="a3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E447F"/>
    <w:multiLevelType w:val="hybridMultilevel"/>
    <w:tmpl w:val="F762F8FA"/>
    <w:lvl w:ilvl="0" w:tplc="B65A383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4DFB"/>
    <w:rsid w:val="000178D9"/>
    <w:rsid w:val="00026245"/>
    <w:rsid w:val="00050005"/>
    <w:rsid w:val="00050697"/>
    <w:rsid w:val="0008200C"/>
    <w:rsid w:val="00082769"/>
    <w:rsid w:val="000957E9"/>
    <w:rsid w:val="000C58F7"/>
    <w:rsid w:val="000C72A7"/>
    <w:rsid w:val="000F5D93"/>
    <w:rsid w:val="001008CB"/>
    <w:rsid w:val="00114C6E"/>
    <w:rsid w:val="001231EF"/>
    <w:rsid w:val="001A012E"/>
    <w:rsid w:val="001B0498"/>
    <w:rsid w:val="001F64E5"/>
    <w:rsid w:val="001F74EC"/>
    <w:rsid w:val="00206FC2"/>
    <w:rsid w:val="002578C9"/>
    <w:rsid w:val="00262262"/>
    <w:rsid w:val="00266186"/>
    <w:rsid w:val="00283ACC"/>
    <w:rsid w:val="00292262"/>
    <w:rsid w:val="00297DED"/>
    <w:rsid w:val="002B1E3F"/>
    <w:rsid w:val="002B3952"/>
    <w:rsid w:val="002C1EFF"/>
    <w:rsid w:val="002D28CE"/>
    <w:rsid w:val="00314172"/>
    <w:rsid w:val="00323D4A"/>
    <w:rsid w:val="00324D51"/>
    <w:rsid w:val="00346AE0"/>
    <w:rsid w:val="00362C8B"/>
    <w:rsid w:val="0037669D"/>
    <w:rsid w:val="00380AD9"/>
    <w:rsid w:val="00392E62"/>
    <w:rsid w:val="003C766C"/>
    <w:rsid w:val="003F27B4"/>
    <w:rsid w:val="00434579"/>
    <w:rsid w:val="00435B51"/>
    <w:rsid w:val="0044322F"/>
    <w:rsid w:val="0045350D"/>
    <w:rsid w:val="004727E6"/>
    <w:rsid w:val="00477408"/>
    <w:rsid w:val="0049020A"/>
    <w:rsid w:val="004965F9"/>
    <w:rsid w:val="004A18E4"/>
    <w:rsid w:val="004A3370"/>
    <w:rsid w:val="004C1B03"/>
    <w:rsid w:val="004D4CE5"/>
    <w:rsid w:val="004E2A70"/>
    <w:rsid w:val="00500818"/>
    <w:rsid w:val="00503DC5"/>
    <w:rsid w:val="00505167"/>
    <w:rsid w:val="005109E2"/>
    <w:rsid w:val="005304A1"/>
    <w:rsid w:val="00536A35"/>
    <w:rsid w:val="0055099E"/>
    <w:rsid w:val="00552E8D"/>
    <w:rsid w:val="0057690C"/>
    <w:rsid w:val="00586A4A"/>
    <w:rsid w:val="00592FDC"/>
    <w:rsid w:val="005950C2"/>
    <w:rsid w:val="005A4250"/>
    <w:rsid w:val="005B13A5"/>
    <w:rsid w:val="005B4CED"/>
    <w:rsid w:val="005C132C"/>
    <w:rsid w:val="005F38A5"/>
    <w:rsid w:val="00600560"/>
    <w:rsid w:val="006029B5"/>
    <w:rsid w:val="00610726"/>
    <w:rsid w:val="006204C9"/>
    <w:rsid w:val="00673BC2"/>
    <w:rsid w:val="00682A8B"/>
    <w:rsid w:val="006908D2"/>
    <w:rsid w:val="006B5840"/>
    <w:rsid w:val="006C0025"/>
    <w:rsid w:val="006D6C27"/>
    <w:rsid w:val="006F63F4"/>
    <w:rsid w:val="006F6E7F"/>
    <w:rsid w:val="007035E6"/>
    <w:rsid w:val="00705CEE"/>
    <w:rsid w:val="00717372"/>
    <w:rsid w:val="007220DC"/>
    <w:rsid w:val="00723EFD"/>
    <w:rsid w:val="0075188C"/>
    <w:rsid w:val="007674D6"/>
    <w:rsid w:val="007760A8"/>
    <w:rsid w:val="00786F56"/>
    <w:rsid w:val="007F098F"/>
    <w:rsid w:val="007F1EA5"/>
    <w:rsid w:val="0082093D"/>
    <w:rsid w:val="00821237"/>
    <w:rsid w:val="00822E86"/>
    <w:rsid w:val="008302E3"/>
    <w:rsid w:val="00830894"/>
    <w:rsid w:val="0085420B"/>
    <w:rsid w:val="00861015"/>
    <w:rsid w:val="00862433"/>
    <w:rsid w:val="00897937"/>
    <w:rsid w:val="008A499E"/>
    <w:rsid w:val="008C35EB"/>
    <w:rsid w:val="008E0551"/>
    <w:rsid w:val="008E1911"/>
    <w:rsid w:val="008E700F"/>
    <w:rsid w:val="008E7B0C"/>
    <w:rsid w:val="00903738"/>
    <w:rsid w:val="00917850"/>
    <w:rsid w:val="00917F94"/>
    <w:rsid w:val="0092500E"/>
    <w:rsid w:val="00925ABB"/>
    <w:rsid w:val="00951961"/>
    <w:rsid w:val="0099402F"/>
    <w:rsid w:val="009D54A9"/>
    <w:rsid w:val="009D7F2B"/>
    <w:rsid w:val="009E41C6"/>
    <w:rsid w:val="009F2C25"/>
    <w:rsid w:val="00A04317"/>
    <w:rsid w:val="00A35625"/>
    <w:rsid w:val="00A52320"/>
    <w:rsid w:val="00A635D7"/>
    <w:rsid w:val="00A843E9"/>
    <w:rsid w:val="00A85AA7"/>
    <w:rsid w:val="00AB2554"/>
    <w:rsid w:val="00AD4E46"/>
    <w:rsid w:val="00AF7982"/>
    <w:rsid w:val="00B04EEF"/>
    <w:rsid w:val="00B33025"/>
    <w:rsid w:val="00B36105"/>
    <w:rsid w:val="00B42F06"/>
    <w:rsid w:val="00B44D7A"/>
    <w:rsid w:val="00B5420B"/>
    <w:rsid w:val="00B632E1"/>
    <w:rsid w:val="00B71368"/>
    <w:rsid w:val="00B74945"/>
    <w:rsid w:val="00B74DFB"/>
    <w:rsid w:val="00BA0706"/>
    <w:rsid w:val="00BC0901"/>
    <w:rsid w:val="00BD38C3"/>
    <w:rsid w:val="00C26D05"/>
    <w:rsid w:val="00C55A5E"/>
    <w:rsid w:val="00C6250B"/>
    <w:rsid w:val="00C879BD"/>
    <w:rsid w:val="00CB55E5"/>
    <w:rsid w:val="00CC08CB"/>
    <w:rsid w:val="00CC44D5"/>
    <w:rsid w:val="00CD5E60"/>
    <w:rsid w:val="00D0643E"/>
    <w:rsid w:val="00D119F8"/>
    <w:rsid w:val="00D271CD"/>
    <w:rsid w:val="00D434B3"/>
    <w:rsid w:val="00D44216"/>
    <w:rsid w:val="00D529BC"/>
    <w:rsid w:val="00D91865"/>
    <w:rsid w:val="00D92689"/>
    <w:rsid w:val="00DB012F"/>
    <w:rsid w:val="00DD0719"/>
    <w:rsid w:val="00DE1228"/>
    <w:rsid w:val="00DE37C8"/>
    <w:rsid w:val="00DF10F1"/>
    <w:rsid w:val="00DF6DF7"/>
    <w:rsid w:val="00E105DB"/>
    <w:rsid w:val="00E21B60"/>
    <w:rsid w:val="00E23AB4"/>
    <w:rsid w:val="00E320CD"/>
    <w:rsid w:val="00E403BD"/>
    <w:rsid w:val="00E41D44"/>
    <w:rsid w:val="00E7367D"/>
    <w:rsid w:val="00E81EBA"/>
    <w:rsid w:val="00E90952"/>
    <w:rsid w:val="00E97EF5"/>
    <w:rsid w:val="00EC38A5"/>
    <w:rsid w:val="00EE5C4C"/>
    <w:rsid w:val="00F012CD"/>
    <w:rsid w:val="00F30FD0"/>
    <w:rsid w:val="00F74188"/>
    <w:rsid w:val="00F826DE"/>
    <w:rsid w:val="00F835AB"/>
    <w:rsid w:val="00FA6328"/>
    <w:rsid w:val="00FD0266"/>
    <w:rsid w:val="00FF6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B57F13C"/>
  <w15:docId w15:val="{B496BC18-C01E-462D-A8CE-6EA860888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ind w:firstLine="709"/>
    </w:pPr>
    <w:rPr>
      <w:sz w:val="30"/>
      <w:szCs w:val="30"/>
    </w:rPr>
  </w:style>
  <w:style w:type="paragraph" w:styleId="1">
    <w:name w:val="heading 1"/>
    <w:basedOn w:val="a"/>
    <w:next w:val="a"/>
    <w:qFormat/>
    <w:pPr>
      <w:keepNext/>
      <w:tabs>
        <w:tab w:val="left" w:pos="709"/>
      </w:tabs>
      <w:spacing w:line="280" w:lineRule="exact"/>
      <w:ind w:firstLine="0"/>
      <w:outlineLvl w:val="0"/>
    </w:pPr>
    <w:rPr>
      <w:i/>
      <w:iCs/>
    </w:rPr>
  </w:style>
  <w:style w:type="paragraph" w:styleId="2">
    <w:name w:val="heading 2"/>
    <w:basedOn w:val="a"/>
    <w:next w:val="a"/>
    <w:qFormat/>
    <w:pPr>
      <w:keepNext/>
      <w:ind w:firstLine="0"/>
      <w:jc w:val="center"/>
      <w:outlineLvl w:val="1"/>
    </w:pPr>
    <w:rPr>
      <w:spacing w:val="11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</w:style>
  <w:style w:type="character" w:styleId="a4">
    <w:name w:val="page number"/>
    <w:basedOn w:val="a0"/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Body Text"/>
    <w:basedOn w:val="a"/>
    <w:pPr>
      <w:tabs>
        <w:tab w:val="left" w:pos="709"/>
      </w:tabs>
      <w:spacing w:line="280" w:lineRule="exact"/>
      <w:ind w:firstLine="0"/>
    </w:pPr>
    <w:rPr>
      <w:i/>
      <w:iCs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autoRedefine/>
    <w:rsid w:val="008302E3"/>
    <w:pPr>
      <w:spacing w:after="160" w:line="240" w:lineRule="exact"/>
      <w:ind w:left="360" w:firstLine="0"/>
    </w:pPr>
    <w:rPr>
      <w:sz w:val="28"/>
      <w:szCs w:val="28"/>
      <w:lang w:val="en-US" w:eastAsia="en-US"/>
    </w:rPr>
  </w:style>
  <w:style w:type="paragraph" w:styleId="a9">
    <w:name w:val="Body Text Indent"/>
    <w:basedOn w:val="a"/>
    <w:link w:val="aa"/>
    <w:rsid w:val="00B5420B"/>
    <w:pPr>
      <w:ind w:firstLine="720"/>
      <w:jc w:val="both"/>
    </w:pPr>
    <w:rPr>
      <w:rFonts w:eastAsia="Calibri"/>
      <w:szCs w:val="20"/>
    </w:rPr>
  </w:style>
  <w:style w:type="character" w:customStyle="1" w:styleId="aa">
    <w:name w:val="Основной текст с отступом Знак"/>
    <w:link w:val="a9"/>
    <w:locked/>
    <w:rsid w:val="00B5420B"/>
    <w:rPr>
      <w:rFonts w:eastAsia="Calibri"/>
      <w:sz w:val="30"/>
      <w:lang w:val="ru-RU" w:eastAsia="ru-RU" w:bidi="ar-SA"/>
    </w:rPr>
  </w:style>
  <w:style w:type="paragraph" w:styleId="3">
    <w:name w:val="Body Text Indent 3"/>
    <w:basedOn w:val="a"/>
    <w:link w:val="30"/>
    <w:rsid w:val="00B5420B"/>
    <w:pPr>
      <w:spacing w:after="120"/>
      <w:ind w:left="283" w:firstLine="0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link w:val="3"/>
    <w:locked/>
    <w:rsid w:val="00B5420B"/>
    <w:rPr>
      <w:rFonts w:eastAsia="Calibri"/>
      <w:sz w:val="16"/>
      <w:szCs w:val="16"/>
      <w:lang w:val="ru-RU" w:eastAsia="ru-RU" w:bidi="ar-SA"/>
    </w:rPr>
  </w:style>
  <w:style w:type="paragraph" w:styleId="ab">
    <w:name w:val="List Paragraph"/>
    <w:basedOn w:val="a"/>
    <w:uiPriority w:val="34"/>
    <w:qFormat/>
    <w:rsid w:val="00B33025"/>
    <w:pPr>
      <w:ind w:left="720" w:firstLine="0"/>
      <w:contextualSpacing/>
    </w:pPr>
    <w:rPr>
      <w:szCs w:val="24"/>
    </w:rPr>
  </w:style>
  <w:style w:type="paragraph" w:customStyle="1" w:styleId="ConsNormal">
    <w:name w:val="ConsNormal"/>
    <w:rsid w:val="00B3302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styleId="ac">
    <w:name w:val="Hyperlink"/>
    <w:basedOn w:val="a0"/>
    <w:uiPriority w:val="99"/>
    <w:semiHidden/>
    <w:unhideWhenUsed/>
    <w:rsid w:val="00B33025"/>
    <w:rPr>
      <w:color w:val="0000FF"/>
      <w:u w:val="single"/>
    </w:rPr>
  </w:style>
  <w:style w:type="table" w:styleId="ad">
    <w:name w:val="Table Grid"/>
    <w:basedOn w:val="a1"/>
    <w:uiPriority w:val="59"/>
    <w:rsid w:val="00B3302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5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E1DEDDC7F935E8F1168BDC3D4F54116E14F255FD51CCE99E02C3DAD0BAFE31754CA3D3C3D7794EC29BA79FB1104106687E05795FCC29BECA31DF4AD63s93BI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E1DEDDC7F935E8F1168BDC3D4F54116E14F255FD51FC798E02A3DAD0BAFE31754CA3D3C3D7794EC29BA7DFA1400106687E05795FCC29BECA31DF4AD63s93BI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---!---\6\&#1055;&#1086;&#1089;&#1090;.&#1089;&#1086;&#1074;%20&#1089;%20&#1053;&#1072;&#1094;.%20&#1041;&#1072;&#1085;&#1082;&#1086;&#1084;%20&#1073;&#1077;&#1079;%20&#1075;&#1077;&#1088;&#1073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Пост.сов с Нац. Банком без герба</Template>
  <TotalTime>0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Перечня административных процедур, совершаемых Министерством информации Республики Беларусь и подчиненными ему</vt:lpstr>
    </vt:vector>
  </TitlesOfParts>
  <Company>COUNCIL OF MINISTERS</Company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Перечня административных процедур, совершаемых Министерством информации Республики Беларусь и подчиненными ему</dc:title>
  <dc:subject/>
  <dc:creator>Max Radiuk</dc:creator>
  <cp:keywords/>
  <dc:description/>
  <cp:lastModifiedBy>Сосновская Елена Сергеевна</cp:lastModifiedBy>
  <cp:revision>2</cp:revision>
  <cp:lastPrinted>2025-09-25T12:15:00Z</cp:lastPrinted>
  <dcterms:created xsi:type="dcterms:W3CDTF">2025-09-30T11:20:00Z</dcterms:created>
  <dcterms:modified xsi:type="dcterms:W3CDTF">2025-09-30T11:20:00Z</dcterms:modified>
</cp:coreProperties>
</file>