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33" w:rsidRPr="00290EEE" w:rsidRDefault="00964E33" w:rsidP="00964E33">
      <w:pPr>
        <w:pStyle w:val="4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bookmark3"/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Кто может рассчитывать на социальное </w:t>
      </w:r>
      <w:proofErr w:type="gramStart"/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жилье</w:t>
      </w:r>
      <w:proofErr w:type="gramEnd"/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какие права имеют его наниматели? </w:t>
      </w:r>
      <w:bookmarkEnd w:id="0"/>
    </w:p>
    <w:p w:rsidR="00964E33" w:rsidRPr="00290EEE" w:rsidRDefault="00964E33" w:rsidP="00964E33">
      <w:pPr>
        <w:pStyle w:val="4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964E33" w:rsidRPr="00290EEE" w:rsidRDefault="00964E33" w:rsidP="003A06C0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соответствии с Жилищным кодексом жилое помещение социального пользования предназначается для проживания граждан, имеющих право на получение такого жилого помещения, а также членов их семей. Жилые помещения социального пользования не подлежат приватизации, обмену, разделу и сдаче другим лицам по договору поднайма.</w:t>
      </w:r>
    </w:p>
    <w:p w:rsidR="00964E33" w:rsidRPr="00290EEE" w:rsidRDefault="00964E33" w:rsidP="003A06C0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Наниматель жилого помещения социального пользования вправе предоставить право владения и пользования занимаемым им жилым помещением супругу (супруге), своим несовершеннолетним и совершеннолетним нетрудоспособным детям и нетрудоспособным родителям, не имеющим в данном населенном пункте жилых помещений в собственности, жилого помещения государственного жилищного фонда во владении и пользовании на основании договора найма жилого помещения.</w:t>
      </w:r>
      <w:proofErr w:type="gramEnd"/>
    </w:p>
    <w:p w:rsidR="00964E33" w:rsidRPr="00290EEE" w:rsidRDefault="00964E33" w:rsidP="003A06C0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Право на получение жилого помещения социального пользования имеют состоящие на учете нуждающихся в улучшении жилищных условий:</w:t>
      </w:r>
    </w:p>
    <w:p w:rsidR="00964E33" w:rsidRPr="00290EEE" w:rsidRDefault="00964E33" w:rsidP="003A06C0">
      <w:pPr>
        <w:pStyle w:val="3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1" w:name="bookmark4"/>
      <w:r w:rsidRPr="00290EEE">
        <w:rPr>
          <w:rFonts w:ascii="Times New Roman" w:hAnsi="Times New Roman" w:cs="Times New Roman"/>
          <w:b w:val="0"/>
          <w:color w:val="000000"/>
          <w:sz w:val="30"/>
          <w:szCs w:val="30"/>
          <w:lang w:eastAsia="ru-RU" w:bidi="ru-RU"/>
        </w:rPr>
        <w:t>граждане, жилые помещения которых вследствие чрезвычайных ситуаций стали непригодными для проживания;</w:t>
      </w:r>
      <w:bookmarkEnd w:id="1"/>
    </w:p>
    <w:p w:rsidR="00964E33" w:rsidRPr="00290EEE" w:rsidRDefault="00964E33" w:rsidP="003A06C0">
      <w:pPr>
        <w:pStyle w:val="3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2" w:name="bookmark5"/>
      <w:r w:rsidRPr="00290EEE">
        <w:rPr>
          <w:rFonts w:ascii="Times New Roman" w:hAnsi="Times New Roman" w:cs="Times New Roman"/>
          <w:b w:val="0"/>
          <w:color w:val="000000"/>
          <w:sz w:val="30"/>
          <w:szCs w:val="30"/>
          <w:lang w:eastAsia="ru-RU" w:bidi="ru-RU"/>
        </w:rPr>
        <w:t>граждане, имеющие заболевания, и граждане, в составе семей которых имеются дети,</w:t>
      </w:r>
      <w:bookmarkEnd w:id="2"/>
      <w:r w:rsidRPr="00290EEE">
        <w:rPr>
          <w:rFonts w:ascii="Times New Roman" w:hAnsi="Times New Roman" w:cs="Times New Roman"/>
          <w:b w:val="0"/>
          <w:color w:val="000000"/>
          <w:sz w:val="30"/>
          <w:szCs w:val="30"/>
          <w:lang w:eastAsia="ru-RU" w:bidi="ru-RU"/>
        </w:rPr>
        <w:t xml:space="preserve"> имеющие заболевания, при наличии которых признается невозможным совместное проживание с лицами, страдающими ими, в одной комнате или однокомнатной квартире;</w:t>
      </w:r>
    </w:p>
    <w:p w:rsidR="00964E33" w:rsidRPr="00290EEE" w:rsidRDefault="00964E33" w:rsidP="003A06C0">
      <w:pPr>
        <w:pStyle w:val="5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90EEE">
        <w:rPr>
          <w:rFonts w:ascii="Times New Roman" w:hAnsi="Times New Roman" w:cs="Times New Roman"/>
          <w:b w:val="0"/>
          <w:color w:val="000000"/>
          <w:sz w:val="30"/>
          <w:szCs w:val="30"/>
          <w:lang w:eastAsia="ru-RU" w:bidi="ru-RU"/>
        </w:rPr>
        <w:t xml:space="preserve">лица из числа детей-сирот и детей, оставшихся без попечения родителей; неработающие одинокие пенсионеры, граждане, достигшие пенсионного возраста </w:t>
      </w:r>
      <w:r w:rsidRPr="00290EEE">
        <w:rPr>
          <w:rStyle w:val="511pt"/>
          <w:rFonts w:ascii="Times New Roman" w:hAnsi="Times New Roman" w:cs="Times New Roman"/>
          <w:sz w:val="30"/>
          <w:szCs w:val="30"/>
        </w:rPr>
        <w:t>(женщины - 55 лет, мужчины - после 60-ти);</w:t>
      </w:r>
    </w:p>
    <w:p w:rsidR="00964E33" w:rsidRPr="00290EEE" w:rsidRDefault="00964E33" w:rsidP="003A06C0">
      <w:pPr>
        <w:pStyle w:val="5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90EEE">
        <w:rPr>
          <w:rFonts w:ascii="Times New Roman" w:hAnsi="Times New Roman" w:cs="Times New Roman"/>
          <w:b w:val="0"/>
          <w:color w:val="000000"/>
          <w:sz w:val="30"/>
          <w:szCs w:val="30"/>
          <w:lang w:eastAsia="ru-RU" w:bidi="ru-RU"/>
        </w:rPr>
        <w:t>граждане, в составе семей которых имеются дети-инвалиды;</w:t>
      </w:r>
    </w:p>
    <w:p w:rsidR="00964E33" w:rsidRPr="00290EEE" w:rsidRDefault="00964E33" w:rsidP="003A06C0">
      <w:pPr>
        <w:pStyle w:val="5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290EEE">
        <w:rPr>
          <w:rFonts w:ascii="Times New Roman" w:hAnsi="Times New Roman" w:cs="Times New Roman"/>
          <w:b w:val="0"/>
          <w:color w:val="000000"/>
          <w:sz w:val="30"/>
          <w:szCs w:val="30"/>
          <w:lang w:eastAsia="ru-RU" w:bidi="ru-RU"/>
        </w:rPr>
        <w:t>граждане,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населения, исчисленного за 12 месяцев, предшествующих месяцу принятия на учет (и на день предоставления жилого помещения социального пользования), и которые располагают заявленным имуществом, общая стоимость которого не превышает размера стоимости квартиры типовых потребительских качеств исходя из максимальной нормы предоставления жилого</w:t>
      </w:r>
      <w:proofErr w:type="gramEnd"/>
      <w:r w:rsidRPr="00290EEE">
        <w:rPr>
          <w:rFonts w:ascii="Times New Roman" w:hAnsi="Times New Roman" w:cs="Times New Roman"/>
          <w:b w:val="0"/>
          <w:color w:val="000000"/>
          <w:sz w:val="30"/>
          <w:szCs w:val="30"/>
          <w:lang w:eastAsia="ru-RU" w:bidi="ru-RU"/>
        </w:rPr>
        <w:t xml:space="preserve"> помещения государственного жилищного фонда на одного члена семьи, из числа следующих категорий:</w:t>
      </w:r>
    </w:p>
    <w:p w:rsidR="00964E33" w:rsidRPr="00290EEE" w:rsidRDefault="00964E33" w:rsidP="003A06C0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ab/>
        <w:t>инвалиды I и II группы;</w:t>
      </w:r>
    </w:p>
    <w:p w:rsidR="00964E33" w:rsidRPr="00290EEE" w:rsidRDefault="00964E33" w:rsidP="003A06C0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многодетные семьи, а также матери, которым присвоено звание «Мать-героиня» или которые награждены орденом Матери, орденом </w:t>
      </w:r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«Материнская слава» либо медалью «Медаль</w:t>
      </w:r>
      <w:r w:rsidRPr="00290EEE">
        <w:rPr>
          <w:rFonts w:ascii="Times New Roman" w:hAnsi="Times New Roman" w:cs="Times New Roman"/>
          <w:sz w:val="30"/>
          <w:szCs w:val="30"/>
        </w:rPr>
        <w:t xml:space="preserve"> </w:t>
      </w:r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материнства»;</w:t>
      </w:r>
    </w:p>
    <w:p w:rsidR="00964E33" w:rsidRPr="00290EEE" w:rsidRDefault="00964E33" w:rsidP="003A06C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- граждане, взявшие на воспитание троих и более детей-сирот и (или) детей, оставшихся без попечения родителей.</w:t>
      </w:r>
    </w:p>
    <w:p w:rsidR="00964E33" w:rsidRPr="00290EEE" w:rsidRDefault="00964E33" w:rsidP="003A06C0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Кроме перечисленных, есть еще несколько категорий граждан, имеющих право на получение </w:t>
      </w:r>
      <w:proofErr w:type="spellStart"/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соцжилья</w:t>
      </w:r>
      <w:proofErr w:type="spellEnd"/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 граждане, 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авариями;</w:t>
      </w:r>
      <w:proofErr w:type="gramEnd"/>
      <w:r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ветераны боевых действий на территории других государств и др. Полный перечень оснований содержится в статье 111 Жилищного кодекса.</w:t>
      </w:r>
    </w:p>
    <w:p w:rsidR="008C1AB7" w:rsidRPr="00290EEE" w:rsidRDefault="008C1AB7" w:rsidP="003A06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2"/>
          <w:sz w:val="30"/>
          <w:szCs w:val="30"/>
        </w:rPr>
      </w:pPr>
      <w:r w:rsidRPr="00290EEE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ab/>
        <w:t>В случае выезда нанимателя жилого помещения по договору най</w:t>
      </w:r>
      <w:r w:rsidRPr="00290EEE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ма жилого помещения социального пользования государственного жи</w:t>
      </w:r>
      <w:r w:rsidRPr="00290EEE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лищного фонда на место жительства в другое жилое помещение либо его смерти такой договор расторгается либо прекращается.</w:t>
      </w:r>
    </w:p>
    <w:p w:rsidR="003A06C0" w:rsidRPr="00290EEE" w:rsidRDefault="008C1AB7" w:rsidP="003A06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ab/>
        <w:t>Если трудоспособные совершеннолетние члены семьи нани</w:t>
      </w:r>
      <w:r w:rsidRPr="00290EEE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мателя, проживающие совместно с ним, не имеют во владении и</w:t>
      </w:r>
      <w:r w:rsidR="006B7255" w:rsidRPr="00290EEE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 w:rsidRPr="00290EEE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>пользовании жилого помещения государственного жилищного</w:t>
      </w:r>
      <w:r w:rsidR="006B7255" w:rsidRPr="00290EEE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 w:rsidR="006B7255" w:rsidRPr="00290EEE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фонда на основании договора найма жилого помещения государст</w:t>
      </w:r>
      <w:r w:rsidR="006B7255" w:rsidRPr="00290EE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венного жилищного </w:t>
      </w:r>
      <w:proofErr w:type="gramStart"/>
      <w:r w:rsidR="006B7255" w:rsidRPr="00290EE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фонда</w:t>
      </w:r>
      <w:proofErr w:type="gramEnd"/>
      <w:r w:rsidR="006B7255" w:rsidRPr="00290EE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либо в собственности в данном населен</w:t>
      </w:r>
      <w:r w:rsidR="006B7255"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ном пункте другого жилого помещения общей площадью пятна</w:t>
      </w:r>
      <w:r w:rsidR="006B7255" w:rsidRPr="00290EEE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дцать квадратных метров и более </w:t>
      </w:r>
      <w:r w:rsidR="006B7255" w:rsidRPr="00290EEE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на одного человека, соответствующего </w:t>
      </w:r>
      <w:r w:rsidR="006B7255" w:rsidRPr="00290EEE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установленным для проживания санитарным и техническим требо</w:t>
      </w:r>
      <w:r w:rsidR="006B7255" w:rsidRPr="00290EE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ваниям, с одним из них заключается договор найма жилого помеще</w:t>
      </w:r>
      <w:r w:rsidR="006B7255" w:rsidRPr="00290EEE">
        <w:rPr>
          <w:rFonts w:ascii="Times New Roman" w:eastAsia="Times New Roman" w:hAnsi="Times New Roman" w:cs="Times New Roman"/>
          <w:color w:val="000000"/>
          <w:sz w:val="30"/>
          <w:szCs w:val="30"/>
        </w:rPr>
        <w:t>ния социального пользования государственного жилищного фонда на срок до десяти лет.</w:t>
      </w:r>
    </w:p>
    <w:p w:rsidR="006B7255" w:rsidRPr="00290EEE" w:rsidRDefault="006B7255" w:rsidP="003A06C0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В </w:t>
      </w:r>
      <w:r w:rsidR="003A06C0"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течении вышеуказанного</w:t>
      </w:r>
      <w:r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срок</w:t>
      </w:r>
      <w:r w:rsidR="003A06C0"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, </w:t>
      </w:r>
      <w:r w:rsidRPr="00290EEE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гражданам, проживающим в этом жилом помещении, пре</w:t>
      </w:r>
      <w:r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доставляется право на внеочередное улучшение жилищных усло</w:t>
      </w:r>
      <w:r w:rsidRPr="00290EEE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вий путем строительства, реконструкции или приобретения жилого </w:t>
      </w:r>
      <w:r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помещения с государственной поддержкой.</w:t>
      </w:r>
    </w:p>
    <w:p w:rsidR="006B7255" w:rsidRPr="00290EEE" w:rsidRDefault="006B7255" w:rsidP="003A06C0">
      <w:pPr>
        <w:shd w:val="clear" w:color="auto" w:fill="FFFFFF"/>
        <w:spacing w:after="0" w:line="240" w:lineRule="auto"/>
        <w:ind w:left="19" w:right="38" w:firstLine="68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0EEE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В случае смерти нанимателя жилого помещения социального </w:t>
      </w:r>
      <w:r w:rsidRPr="00290EEE">
        <w:rPr>
          <w:rFonts w:ascii="Times New Roman" w:eastAsia="Times New Roman" w:hAnsi="Times New Roman" w:cs="Times New Roman"/>
          <w:color w:val="000000"/>
          <w:sz w:val="30"/>
          <w:szCs w:val="30"/>
        </w:rPr>
        <w:t>пользования, предоставленного до 8 апреля 2006 года, при получе</w:t>
      </w:r>
      <w:r w:rsidRPr="00290EEE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нии которого он сдал занимаемое ранее жилое помещение либо про</w:t>
      </w:r>
      <w:r w:rsidRPr="00290EE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извел отчуждение на возмездной или безвозмездной основе принад</w:t>
      </w:r>
      <w:r w:rsidRPr="00290EEE">
        <w:rPr>
          <w:rFonts w:ascii="Times New Roman" w:eastAsia="Times New Roman" w:hAnsi="Times New Roman" w:cs="Times New Roman"/>
          <w:color w:val="000000"/>
          <w:spacing w:val="9"/>
          <w:sz w:val="30"/>
          <w:szCs w:val="30"/>
        </w:rPr>
        <w:t xml:space="preserve">лежавшего ему на праве собственности жилого помещения </w:t>
      </w:r>
      <w:r w:rsidRPr="00290EE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местным исполнительным и распорядительным органам, другим </w:t>
      </w:r>
      <w:r w:rsidRPr="00290EEE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государственным организациям, с одним из трудоспособных совер</w:t>
      </w:r>
      <w:r w:rsidRPr="00290EEE">
        <w:rPr>
          <w:rFonts w:ascii="Times New Roman" w:eastAsia="Times New Roman" w:hAnsi="Times New Roman" w:cs="Times New Roman"/>
          <w:color w:val="000000"/>
          <w:sz w:val="30"/>
          <w:szCs w:val="30"/>
        </w:rPr>
        <w:t>шеннолетних членов его семьи, которым предоставлено право вла</w:t>
      </w:r>
      <w:r w:rsidRPr="00290EE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дения и пользования</w:t>
      </w:r>
      <w:proofErr w:type="gramEnd"/>
      <w:r w:rsidRPr="00290EE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жилым помещением социального пользования </w:t>
      </w:r>
      <w:r w:rsidRPr="00290EEE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вместе с нанимателем, заключается договор найма жилого помеще</w:t>
      </w:r>
      <w:r w:rsidRPr="00290EE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ния социального пользования государственного жилищного фонда.</w:t>
      </w:r>
    </w:p>
    <w:p w:rsidR="008C1AB7" w:rsidRPr="00290EEE" w:rsidRDefault="008C1AB7" w:rsidP="00964E33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8C1AB7" w:rsidRPr="00290EEE" w:rsidRDefault="00290EEE" w:rsidP="008C1AB7">
      <w:pPr>
        <w:pStyle w:val="20"/>
        <w:shd w:val="clear" w:color="auto" w:fill="auto"/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заместитель </w:t>
      </w:r>
      <w:r w:rsidR="008C1AB7" w:rsidRPr="00290E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прокурора Базар В.В.</w:t>
      </w:r>
    </w:p>
    <w:sectPr w:rsidR="008C1AB7" w:rsidRPr="00290EEE" w:rsidSect="003A06C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797D"/>
    <w:multiLevelType w:val="singleLevel"/>
    <w:tmpl w:val="F7529BA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564A1DF5"/>
    <w:multiLevelType w:val="multilevel"/>
    <w:tmpl w:val="EC76F4A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E33"/>
    <w:rsid w:val="00290EEE"/>
    <w:rsid w:val="003A06C0"/>
    <w:rsid w:val="006B7255"/>
    <w:rsid w:val="006F007A"/>
    <w:rsid w:val="008C1AB7"/>
    <w:rsid w:val="00964E33"/>
    <w:rsid w:val="00C9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4E33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4">
    <w:name w:val="Заголовок №4_"/>
    <w:basedOn w:val="a0"/>
    <w:link w:val="40"/>
    <w:rsid w:val="00964E33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41">
    <w:name w:val="Заголовок №4 + Не полужирный"/>
    <w:basedOn w:val="4"/>
    <w:rsid w:val="00964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964E33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E33"/>
    <w:pPr>
      <w:widowControl w:val="0"/>
      <w:shd w:val="clear" w:color="auto" w:fill="FFFFFF"/>
      <w:spacing w:before="480" w:after="6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40">
    <w:name w:val="Заголовок №4"/>
    <w:basedOn w:val="a"/>
    <w:link w:val="4"/>
    <w:rsid w:val="00964E33"/>
    <w:pPr>
      <w:widowControl w:val="0"/>
      <w:shd w:val="clear" w:color="auto" w:fill="FFFFFF"/>
      <w:spacing w:before="300" w:after="480" w:line="288" w:lineRule="exact"/>
      <w:outlineLvl w:val="3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30">
    <w:name w:val="Заголовок №3"/>
    <w:basedOn w:val="a"/>
    <w:link w:val="3"/>
    <w:rsid w:val="00964E33"/>
    <w:pPr>
      <w:widowControl w:val="0"/>
      <w:shd w:val="clear" w:color="auto" w:fill="FFFFFF"/>
      <w:spacing w:after="0" w:line="254" w:lineRule="exact"/>
      <w:outlineLvl w:val="2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5">
    <w:name w:val="Основной текст (5)_"/>
    <w:basedOn w:val="a0"/>
    <w:link w:val="50"/>
    <w:rsid w:val="00964E33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964E3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64E33"/>
    <w:pPr>
      <w:widowControl w:val="0"/>
      <w:shd w:val="clear" w:color="auto" w:fill="FFFFFF"/>
      <w:spacing w:after="0" w:line="254" w:lineRule="exact"/>
    </w:pPr>
    <w:rPr>
      <w:rFonts w:ascii="Microsoft Sans Serif" w:eastAsia="Microsoft Sans Serif" w:hAnsi="Microsoft Sans Serif" w:cs="Microsoft Sans Serif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A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NSC</cp:lastModifiedBy>
  <cp:revision>2</cp:revision>
  <cp:lastPrinted>2015-11-11T12:47:00Z</cp:lastPrinted>
  <dcterms:created xsi:type="dcterms:W3CDTF">2015-11-11T12:07:00Z</dcterms:created>
  <dcterms:modified xsi:type="dcterms:W3CDTF">2019-04-12T10:10:00Z</dcterms:modified>
</cp:coreProperties>
</file>