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6" w:rsidRPr="00B5711B" w:rsidRDefault="00C00E76" w:rsidP="00C00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711B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Процедура № 5.8.2.</w:t>
      </w:r>
      <w:r w:rsidRPr="00B5711B">
        <w:rPr>
          <w:rFonts w:ascii="Arial" w:eastAsia="Times New Roman" w:hAnsi="Arial" w:cs="Arial"/>
          <w:b/>
          <w:bCs/>
          <w:color w:val="01549E"/>
          <w:sz w:val="30"/>
          <w:szCs w:val="30"/>
          <w:lang w:eastAsia="ru-RU"/>
        </w:rPr>
        <w:t>Внесение изменений в документы, связанные с государственной регистрацией машин.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6"/>
        <w:gridCol w:w="4919"/>
      </w:tblGrid>
      <w:tr w:rsidR="00C00E76" w:rsidRPr="00B5711B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  <w:proofErr w:type="gramEnd"/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4946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1B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</w:t>
            </w:r>
            <w:r w:rsidR="00B2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 каб.17.</w:t>
            </w:r>
          </w:p>
          <w:p w:rsidR="00C00E76" w:rsidRPr="00B5711B" w:rsidRDefault="00C00E76" w:rsidP="001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1B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4946" w:rsidRDefault="001B4946" w:rsidP="001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</w:t>
            </w:r>
            <w:r w:rsidR="00B2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Ратушная,1 каб.17.</w:t>
            </w:r>
          </w:p>
          <w:p w:rsidR="00C00E76" w:rsidRPr="00B5711B" w:rsidRDefault="001B4946" w:rsidP="001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2 базовые величины;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пошлина за внесение изменений в документы, связанные с государственной регистрацией колесного трактора, прицепа к нему, самоходной машины, – 0,1 базовой величины.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процедуры, 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установлены пунктами 12, 14 статьи 285 Налогового кодекса Республики Беларусь.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C00E7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 w:rsidSect="00F5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11C1"/>
    <w:multiLevelType w:val="multilevel"/>
    <w:tmpl w:val="763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A3CD1"/>
    <w:multiLevelType w:val="multilevel"/>
    <w:tmpl w:val="9B2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0336"/>
    <w:rsid w:val="001B4946"/>
    <w:rsid w:val="0073122A"/>
    <w:rsid w:val="00B26AC7"/>
    <w:rsid w:val="00C00E76"/>
    <w:rsid w:val="00CF0336"/>
    <w:rsid w:val="00F5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6</cp:revision>
  <dcterms:created xsi:type="dcterms:W3CDTF">2022-09-21T08:16:00Z</dcterms:created>
  <dcterms:modified xsi:type="dcterms:W3CDTF">2024-05-18T06:23:00Z</dcterms:modified>
</cp:coreProperties>
</file>